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5613"/>
      </w:tblGrid>
      <w:tr w:rsidR="00260D85" w:rsidRPr="00260D85" w:rsidTr="00E1300D">
        <w:trPr>
          <w:trHeight w:val="2187"/>
        </w:trPr>
        <w:tc>
          <w:tcPr>
            <w:tcW w:w="2548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5613" w:type="dxa"/>
          </w:tcPr>
          <w:p w:rsidR="00260D85" w:rsidRDefault="00BC58E2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Regeringskansliets dnr N2014/1345/ITP</w:t>
            </w:r>
          </w:p>
          <w:p w:rsidR="00B93E46" w:rsidRDefault="00B93E46" w:rsidP="0012550C">
            <w:pPr>
              <w:spacing w:after="0"/>
              <w:rPr>
                <w:noProof/>
              </w:rPr>
            </w:pPr>
          </w:p>
          <w:p w:rsidR="00BC58E2" w:rsidRDefault="00BC58E2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Näringsdepartementet</w:t>
            </w:r>
          </w:p>
          <w:p w:rsidR="00BC58E2" w:rsidRDefault="00BC58E2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BC58E2" w:rsidRPr="00260D85" w:rsidRDefault="00BC58E2" w:rsidP="0012550C">
            <w:pPr>
              <w:spacing w:after="0"/>
              <w:rPr>
                <w:noProof/>
              </w:rPr>
            </w:pPr>
          </w:p>
        </w:tc>
      </w:tr>
    </w:tbl>
    <w:p w:rsidR="00260D85" w:rsidRDefault="00BC58E2" w:rsidP="0093777F">
      <w:pPr>
        <w:pStyle w:val="Rubrik1"/>
        <w:rPr>
          <w:noProof/>
        </w:rPr>
      </w:pPr>
      <w:r>
        <w:rPr>
          <w:noProof/>
        </w:rPr>
        <w:t>Yttrande om SOU 2014:13 En digital age</w:t>
      </w:r>
      <w:r w:rsidR="00E118ED">
        <w:rPr>
          <w:noProof/>
        </w:rPr>
        <w:t>n</w:t>
      </w:r>
      <w:r>
        <w:rPr>
          <w:noProof/>
        </w:rPr>
        <w:t>da i människans tjänst – en ljusnande framtid kan bli vår</w:t>
      </w:r>
    </w:p>
    <w:p w:rsidR="00F44096" w:rsidRDefault="0012550C" w:rsidP="00F44096">
      <w:r>
        <w:t xml:space="preserve">Myndigheten för tillgängliga medier, MTM, lämnar härmed sitt yttrande över </w:t>
      </w:r>
      <w:r w:rsidR="00BC58E2">
        <w:t>rubricerat betänkande</w:t>
      </w:r>
      <w:r>
        <w:t>.</w:t>
      </w:r>
    </w:p>
    <w:p w:rsidR="009238C4" w:rsidRDefault="009238C4" w:rsidP="00F44096">
      <w:r>
        <w:t>Föredragande i detta ärende har varit Viveka Norström Hallberg.</w:t>
      </w:r>
      <w:r>
        <w:t xml:space="preserve"> </w:t>
      </w:r>
    </w:p>
    <w:p w:rsidR="007D3364" w:rsidRDefault="00E96FE4" w:rsidP="007D3364">
      <w:pPr>
        <w:pStyle w:val="Rubrik2"/>
      </w:pPr>
      <w:r>
        <w:t>Inledning</w:t>
      </w:r>
    </w:p>
    <w:p w:rsidR="00E96FE4" w:rsidRDefault="00E96FE4" w:rsidP="00E96FE4">
      <w:r>
        <w:t>MTM har lång erfarenhet av att arbeta med digitalisering, både vad gäller att ställa om från analogt till digitalt och när det gäller at</w:t>
      </w:r>
      <w:r w:rsidR="0015542F">
        <w:t>t</w:t>
      </w:r>
      <w:r>
        <w:t xml:space="preserve"> höja den digitala kompetensen hos användarna. Digitaliseringskommissione</w:t>
      </w:r>
      <w:r w:rsidR="00D82F3B">
        <w:t xml:space="preserve">ns arbete och de initiativ som </w:t>
      </w:r>
      <w:r w:rsidR="0015542F">
        <w:t>tagits inom ramen för projektet</w:t>
      </w:r>
      <w:r w:rsidR="00D82F3B">
        <w:t xml:space="preserve"> runt om</w:t>
      </w:r>
      <w:r>
        <w:t xml:space="preserve"> i landet är högst relevanta. För demokrati och delaktighet är det viktigt att så många som möjligt har tillgång till den digitala världen.</w:t>
      </w:r>
    </w:p>
    <w:p w:rsidR="007D3364" w:rsidRDefault="00E96FE4" w:rsidP="007D3364">
      <w:r>
        <w:t xml:space="preserve">MTM vill dock framhålla vikten av att alla </w:t>
      </w:r>
      <w:r w:rsidR="005D1341">
        <w:t>har</w:t>
      </w:r>
      <w:r>
        <w:t xml:space="preserve"> förutsättning att vara delaktiga i samhället på sina villkor, oavsett om man</w:t>
      </w:r>
      <w:r w:rsidR="007D3364">
        <w:t xml:space="preserve"> har hög eller låg it-kompetens.</w:t>
      </w:r>
    </w:p>
    <w:p w:rsidR="007D3364" w:rsidRDefault="00E96FE4" w:rsidP="007D3364">
      <w:pPr>
        <w:pStyle w:val="Rubrik2"/>
      </w:pPr>
      <w:r>
        <w:t>Särskilda synpunkter</w:t>
      </w:r>
    </w:p>
    <w:p w:rsidR="007D3364" w:rsidRDefault="007D3364" w:rsidP="007D3364">
      <w:pPr>
        <w:pStyle w:val="Rubrik3"/>
      </w:pPr>
      <w:r>
        <w:t xml:space="preserve">5.5.3 </w:t>
      </w:r>
      <w:r w:rsidR="00E96FE4">
        <w:t>Användning av it</w:t>
      </w:r>
      <w:r>
        <w:t xml:space="preserve"> i lärande</w:t>
      </w:r>
    </w:p>
    <w:p w:rsidR="007D3364" w:rsidRDefault="007D3364" w:rsidP="007D3364">
      <w:pPr>
        <w:pStyle w:val="Rubrik4"/>
      </w:pPr>
      <w:r>
        <w:t>Elever i behov av särskilt stöd</w:t>
      </w:r>
    </w:p>
    <w:p w:rsidR="007D3364" w:rsidRDefault="007D3364" w:rsidP="007D3364">
      <w:r>
        <w:t>MTM är positiv till de slutsatser som dras i betänkandet gällande elever i behov av särskilt stöd. Behoven varier</w:t>
      </w:r>
      <w:r w:rsidR="0015542F">
        <w:t>ar</w:t>
      </w:r>
      <w:r>
        <w:t xml:space="preserve"> kraftigt och det är högst relevant att tillvarata de tekniska möjligheter som finns att med hjälp av it kompensera olika typer av funktionsnedsättningar. </w:t>
      </w:r>
    </w:p>
    <w:p w:rsidR="007D3364" w:rsidRDefault="007D3364" w:rsidP="007D3364">
      <w:r>
        <w:t>MTM vill också framhålla skoldatatekens viktiga uppgift i sammanhanget.</w:t>
      </w:r>
    </w:p>
    <w:p w:rsidR="007D3364" w:rsidRDefault="007D3364" w:rsidP="007D3364">
      <w:r>
        <w:t xml:space="preserve">En viktig poäng är också att alla elever som är i behov av särskilt stöd </w:t>
      </w:r>
      <w:r w:rsidR="004C25FB">
        <w:t xml:space="preserve">får likvärdig hjälp, oavsett vilken funktionsnedsättning de har. Det ska heller inte spela någon roll i vilken skola de går </w:t>
      </w:r>
      <w:r>
        <w:t>eller var i landet de bor.</w:t>
      </w:r>
    </w:p>
    <w:p w:rsidR="007D3364" w:rsidRDefault="007D3364" w:rsidP="007D3364">
      <w:pPr>
        <w:pStyle w:val="Rubrik4"/>
      </w:pPr>
      <w:r>
        <w:t>Skolbibliotek</w:t>
      </w:r>
    </w:p>
    <w:p w:rsidR="009E3939" w:rsidRDefault="009E3939" w:rsidP="009E3939">
      <w:r>
        <w:t>MTM vill betona skolbibliotekens viktiga roll som gemensam resurs av medier och information till förfogande för både lärare och elever.</w:t>
      </w:r>
    </w:p>
    <w:p w:rsidR="009E3939" w:rsidRDefault="008830F0" w:rsidP="009E3939">
      <w:r>
        <w:t>MTM välkomnar slutsatsen</w:t>
      </w:r>
      <w:r w:rsidR="009E3939">
        <w:t xml:space="preserve"> att skolbiblioteken kan komma att ha en betydande roll i arbetet med digitalisering i skolan.</w:t>
      </w:r>
      <w:r w:rsidR="00E645CD">
        <w:t xml:space="preserve"> </w:t>
      </w:r>
      <w:r w:rsidR="009E3939">
        <w:t xml:space="preserve">Det är också relevant att tillvarata den möjlighet som skolbiblioteken har i att ge stöd åt lässvaga grupper. </w:t>
      </w:r>
    </w:p>
    <w:p w:rsidR="007D3364" w:rsidRDefault="007D3364" w:rsidP="007D3364">
      <w:pPr>
        <w:pStyle w:val="Rubrik3"/>
      </w:pPr>
      <w:r>
        <w:lastRenderedPageBreak/>
        <w:t>5.7.4 D</w:t>
      </w:r>
      <w:r w:rsidR="00E96FE4">
        <w:t xml:space="preserve">igital </w:t>
      </w:r>
      <w:r w:rsidR="0041582A">
        <w:t xml:space="preserve">kurslitteratur </w:t>
      </w:r>
    </w:p>
    <w:p w:rsidR="005E4F38" w:rsidRDefault="005E4F38" w:rsidP="00D82F3B">
      <w:r>
        <w:t>MTM ser att utbudet av digital kurslitteratur ökar i snabb takt. Allt fler böcker och artiklar blir tillgängliga genom nya format. EPub3 kommer med stor sannolikhet att förenkla möjligheten för personer med funktionsnedsättning att ta del av studie- och kurslitteratur. MTM vill poängtera behovet av att driva på den utveckling av nya format och hjälpmedel som gör det lättare för alla att studera.</w:t>
      </w:r>
    </w:p>
    <w:p w:rsidR="000D6D4F" w:rsidRDefault="000D6D4F" w:rsidP="000D6D4F">
      <w:pPr>
        <w:pStyle w:val="Rubrik3"/>
      </w:pPr>
      <w:r>
        <w:t>5.8.1 Förändringar i läroplanerna och kursplanerna</w:t>
      </w:r>
    </w:p>
    <w:p w:rsidR="00E96FE4" w:rsidRDefault="007D3364" w:rsidP="000D6D4F">
      <w:pPr>
        <w:pStyle w:val="Rubrik4"/>
      </w:pPr>
      <w:r>
        <w:t>D</w:t>
      </w:r>
      <w:r w:rsidR="00E96FE4">
        <w:t>igitalt baserade nationella prov</w:t>
      </w:r>
      <w:r>
        <w:t xml:space="preserve"> </w:t>
      </w:r>
    </w:p>
    <w:p w:rsidR="000D6D4F" w:rsidRDefault="003E7E4D" w:rsidP="000D6D4F">
      <w:r>
        <w:t xml:space="preserve">MTM förordar en ökad digitalisering i båda de bemärkelser betänkandet omnämner. Myndigheten vill dock framhålla vikten av att alla elever så långt som möjligt </w:t>
      </w:r>
      <w:r w:rsidR="008830F0">
        <w:t>har</w:t>
      </w:r>
      <w:r>
        <w:t xml:space="preserve"> samma </w:t>
      </w:r>
      <w:r w:rsidR="008830F0">
        <w:t>förutsättningar</w:t>
      </w:r>
      <w:r>
        <w:t xml:space="preserve"> att delta i undervisning och examinationer.</w:t>
      </w:r>
      <w:r w:rsidR="008830F0">
        <w:t xml:space="preserve"> Alla bör ha möjlighet att redovisa sina kunskaper i ett nationellt prov oberoende av digital kompetens.</w:t>
      </w:r>
    </w:p>
    <w:p w:rsidR="00D82F3B" w:rsidRDefault="00D82F3B" w:rsidP="00D82F3B">
      <w:pPr>
        <w:pStyle w:val="Rubrik3"/>
      </w:pPr>
      <w:r>
        <w:t>5.8.3 Ökad kunskap om effekterna av digitala inslag i svensk skola</w:t>
      </w:r>
    </w:p>
    <w:p w:rsidR="00D82F3B" w:rsidRDefault="00D82F3B" w:rsidP="00D82F3B">
      <w:pPr>
        <w:pStyle w:val="Rubrik4"/>
      </w:pPr>
      <w:r>
        <w:t>Innovationsprojekt för framtidens lärande</w:t>
      </w:r>
    </w:p>
    <w:p w:rsidR="00D82F3B" w:rsidRPr="00D82F3B" w:rsidRDefault="00D82F3B" w:rsidP="00D82F3B">
      <w:r>
        <w:t xml:space="preserve">MTM </w:t>
      </w:r>
      <w:r w:rsidR="0015542F">
        <w:t>välkomnar</w:t>
      </w:r>
      <w:bookmarkStart w:id="0" w:name="_GoBack"/>
      <w:bookmarkEnd w:id="0"/>
      <w:r>
        <w:t xml:space="preserve"> förslaget om att stödja etableringen av testbäddar för framtidens lärande och fördela FoU-medel för att driva fram nyskapande digitala läromedel och undervisningsformer. Inom ramen för detta arbete bör man också beakta behovet av anpassning för personer med funktionsnedsättning.</w:t>
      </w:r>
    </w:p>
    <w:p w:rsidR="00D82F3B" w:rsidRDefault="00D82F3B" w:rsidP="00D82F3B"/>
    <w:p w:rsidR="00E118ED" w:rsidRDefault="00E118ED" w:rsidP="00D82F3B"/>
    <w:p w:rsidR="00E118ED" w:rsidRDefault="00E118ED" w:rsidP="00E118ED">
      <w:pPr>
        <w:spacing w:before="600" w:after="0"/>
      </w:pPr>
      <w:r>
        <w:t>Roland Esaiasson</w:t>
      </w:r>
    </w:p>
    <w:p w:rsidR="00E118ED" w:rsidRPr="00D82F3B" w:rsidRDefault="00E118ED" w:rsidP="00E118ED">
      <w:r>
        <w:t>Generaldirektör</w:t>
      </w:r>
    </w:p>
    <w:sectPr w:rsidR="00E118ED" w:rsidRPr="00D82F3B" w:rsidSect="00E1300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F56" w:rsidRDefault="00D21F56" w:rsidP="00011CDB">
      <w:pPr>
        <w:spacing w:after="0" w:line="240" w:lineRule="auto"/>
      </w:pPr>
      <w:r>
        <w:separator/>
      </w:r>
    </w:p>
  </w:endnote>
  <w:end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15542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15542F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F56" w:rsidRDefault="00D21F56" w:rsidP="00011CDB">
      <w:pPr>
        <w:spacing w:after="0" w:line="240" w:lineRule="auto"/>
      </w:pPr>
      <w:r>
        <w:separator/>
      </w:r>
    </w:p>
  </w:footnote>
  <w:footnote w:type="continuationSeparator" w:id="0">
    <w:p w:rsidR="00D21F56" w:rsidRDefault="00D21F56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E118ED" w:rsidP="00756FDC">
          <w:bookmarkStart w:id="1" w:name="bkmDatum"/>
          <w:bookmarkEnd w:id="1"/>
          <w:r>
            <w:t>2014-09-29</w:t>
          </w:r>
        </w:p>
      </w:tc>
      <w:tc>
        <w:tcPr>
          <w:tcW w:w="1582" w:type="dxa"/>
        </w:tcPr>
        <w:p w:rsidR="00756FDC" w:rsidRPr="00756FDC" w:rsidRDefault="00A65F72" w:rsidP="00D678C3">
          <w:bookmarkStart w:id="2" w:name="bkmVarRef"/>
          <w:bookmarkEnd w:id="2"/>
          <w:r>
            <w:t>MTM2014/374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7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8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B16C7"/>
    <w:multiLevelType w:val="multilevel"/>
    <w:tmpl w:val="1A58201A"/>
    <w:numStyleLink w:val="Formatmall5"/>
  </w:abstractNum>
  <w:abstractNum w:abstractNumId="21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5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81313F"/>
    <w:multiLevelType w:val="multilevel"/>
    <w:tmpl w:val="1A58201A"/>
    <w:numStyleLink w:val="Formatmall4"/>
  </w:abstractNum>
  <w:abstractNum w:abstractNumId="27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8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14"/>
  </w:num>
  <w:num w:numId="5">
    <w:abstractNumId w:val="8"/>
  </w:num>
  <w:num w:numId="6">
    <w:abstractNumId w:val="16"/>
  </w:num>
  <w:num w:numId="7">
    <w:abstractNumId w:val="3"/>
  </w:num>
  <w:num w:numId="8">
    <w:abstractNumId w:val="16"/>
  </w:num>
  <w:num w:numId="9">
    <w:abstractNumId w:val="9"/>
  </w:num>
  <w:num w:numId="10">
    <w:abstractNumId w:val="23"/>
  </w:num>
  <w:num w:numId="11">
    <w:abstractNumId w:val="23"/>
  </w:num>
  <w:num w:numId="12">
    <w:abstractNumId w:val="7"/>
  </w:num>
  <w:num w:numId="13">
    <w:abstractNumId w:val="19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4"/>
  </w:num>
  <w:num w:numId="19">
    <w:abstractNumId w:val="10"/>
  </w:num>
  <w:num w:numId="20">
    <w:abstractNumId w:val="26"/>
  </w:num>
  <w:num w:numId="21">
    <w:abstractNumId w:val="11"/>
  </w:num>
  <w:num w:numId="22">
    <w:abstractNumId w:val="27"/>
  </w:num>
  <w:num w:numId="23">
    <w:abstractNumId w:val="20"/>
  </w:num>
  <w:num w:numId="24">
    <w:abstractNumId w:val="6"/>
  </w:num>
  <w:num w:numId="25">
    <w:abstractNumId w:val="5"/>
  </w:num>
  <w:num w:numId="26">
    <w:abstractNumId w:val="4"/>
  </w:num>
  <w:num w:numId="27">
    <w:abstractNumId w:val="21"/>
  </w:num>
  <w:num w:numId="28">
    <w:abstractNumId w:val="25"/>
  </w:num>
  <w:num w:numId="29">
    <w:abstractNumId w:val="12"/>
  </w:num>
  <w:num w:numId="30">
    <w:abstractNumId w:val="18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50E36"/>
    <w:rsid w:val="00053E29"/>
    <w:rsid w:val="00074AEE"/>
    <w:rsid w:val="00091D53"/>
    <w:rsid w:val="00093262"/>
    <w:rsid w:val="0009459B"/>
    <w:rsid w:val="000A2C77"/>
    <w:rsid w:val="000D6BB2"/>
    <w:rsid w:val="000D6D4F"/>
    <w:rsid w:val="0010434F"/>
    <w:rsid w:val="0012550C"/>
    <w:rsid w:val="00126CD8"/>
    <w:rsid w:val="0015017F"/>
    <w:rsid w:val="00151C0A"/>
    <w:rsid w:val="0015542F"/>
    <w:rsid w:val="0019226E"/>
    <w:rsid w:val="00194508"/>
    <w:rsid w:val="001A6527"/>
    <w:rsid w:val="001F605E"/>
    <w:rsid w:val="00213405"/>
    <w:rsid w:val="00215EE8"/>
    <w:rsid w:val="002202BB"/>
    <w:rsid w:val="00246794"/>
    <w:rsid w:val="002522DF"/>
    <w:rsid w:val="00257BEA"/>
    <w:rsid w:val="00260D85"/>
    <w:rsid w:val="002B7570"/>
    <w:rsid w:val="002C7C3B"/>
    <w:rsid w:val="002E067F"/>
    <w:rsid w:val="002E0BCC"/>
    <w:rsid w:val="00307788"/>
    <w:rsid w:val="00311B2F"/>
    <w:rsid w:val="003139E5"/>
    <w:rsid w:val="00314C7C"/>
    <w:rsid w:val="00346629"/>
    <w:rsid w:val="003572E7"/>
    <w:rsid w:val="00385EC7"/>
    <w:rsid w:val="003943AC"/>
    <w:rsid w:val="003A0E7A"/>
    <w:rsid w:val="003D73D2"/>
    <w:rsid w:val="003E7E4D"/>
    <w:rsid w:val="004058DE"/>
    <w:rsid w:val="0041582A"/>
    <w:rsid w:val="0042242C"/>
    <w:rsid w:val="004240C3"/>
    <w:rsid w:val="00471B5A"/>
    <w:rsid w:val="00490D95"/>
    <w:rsid w:val="004A22B9"/>
    <w:rsid w:val="004B50A9"/>
    <w:rsid w:val="004C25FB"/>
    <w:rsid w:val="004C7085"/>
    <w:rsid w:val="00501D2D"/>
    <w:rsid w:val="00527374"/>
    <w:rsid w:val="00527467"/>
    <w:rsid w:val="005600D1"/>
    <w:rsid w:val="00563441"/>
    <w:rsid w:val="005840A0"/>
    <w:rsid w:val="005A2572"/>
    <w:rsid w:val="005A2BA0"/>
    <w:rsid w:val="005D1341"/>
    <w:rsid w:val="005D52D8"/>
    <w:rsid w:val="005E4F38"/>
    <w:rsid w:val="005F7461"/>
    <w:rsid w:val="00630E8E"/>
    <w:rsid w:val="006442D1"/>
    <w:rsid w:val="00664CC8"/>
    <w:rsid w:val="00665B87"/>
    <w:rsid w:val="0066742F"/>
    <w:rsid w:val="00673CA1"/>
    <w:rsid w:val="006D2777"/>
    <w:rsid w:val="006F116B"/>
    <w:rsid w:val="007000CE"/>
    <w:rsid w:val="007218A0"/>
    <w:rsid w:val="00756FDC"/>
    <w:rsid w:val="00766EAA"/>
    <w:rsid w:val="007A3A79"/>
    <w:rsid w:val="007C6AF2"/>
    <w:rsid w:val="007D3364"/>
    <w:rsid w:val="007E6B3C"/>
    <w:rsid w:val="00824376"/>
    <w:rsid w:val="00872496"/>
    <w:rsid w:val="00875DB7"/>
    <w:rsid w:val="0087779C"/>
    <w:rsid w:val="008830F0"/>
    <w:rsid w:val="008B6322"/>
    <w:rsid w:val="008D0ACE"/>
    <w:rsid w:val="009147D0"/>
    <w:rsid w:val="00922F69"/>
    <w:rsid w:val="009238C4"/>
    <w:rsid w:val="0093777F"/>
    <w:rsid w:val="00940E5A"/>
    <w:rsid w:val="00941578"/>
    <w:rsid w:val="00950DBE"/>
    <w:rsid w:val="00963A4E"/>
    <w:rsid w:val="009973A1"/>
    <w:rsid w:val="009D359B"/>
    <w:rsid w:val="009E3939"/>
    <w:rsid w:val="009E5DA5"/>
    <w:rsid w:val="009F4457"/>
    <w:rsid w:val="009F59DD"/>
    <w:rsid w:val="00A041D7"/>
    <w:rsid w:val="00A22DB0"/>
    <w:rsid w:val="00A252B2"/>
    <w:rsid w:val="00A456D1"/>
    <w:rsid w:val="00A65F72"/>
    <w:rsid w:val="00A715A3"/>
    <w:rsid w:val="00A737CE"/>
    <w:rsid w:val="00A74429"/>
    <w:rsid w:val="00A778E1"/>
    <w:rsid w:val="00A94141"/>
    <w:rsid w:val="00AA1F5D"/>
    <w:rsid w:val="00AB00AA"/>
    <w:rsid w:val="00AB5AA8"/>
    <w:rsid w:val="00AD460D"/>
    <w:rsid w:val="00AE482A"/>
    <w:rsid w:val="00AE5E6D"/>
    <w:rsid w:val="00AF4B05"/>
    <w:rsid w:val="00AF6890"/>
    <w:rsid w:val="00B169D3"/>
    <w:rsid w:val="00B20C78"/>
    <w:rsid w:val="00B55F04"/>
    <w:rsid w:val="00B5749C"/>
    <w:rsid w:val="00B9361F"/>
    <w:rsid w:val="00B93E46"/>
    <w:rsid w:val="00BA199A"/>
    <w:rsid w:val="00BB0D02"/>
    <w:rsid w:val="00BC4C2B"/>
    <w:rsid w:val="00BC58E2"/>
    <w:rsid w:val="00BC5A03"/>
    <w:rsid w:val="00BD04FC"/>
    <w:rsid w:val="00BD5EAB"/>
    <w:rsid w:val="00BF1688"/>
    <w:rsid w:val="00C01605"/>
    <w:rsid w:val="00C24BEB"/>
    <w:rsid w:val="00C45899"/>
    <w:rsid w:val="00C46DB2"/>
    <w:rsid w:val="00C530A2"/>
    <w:rsid w:val="00C53335"/>
    <w:rsid w:val="00C536F4"/>
    <w:rsid w:val="00C7162F"/>
    <w:rsid w:val="00C75AC8"/>
    <w:rsid w:val="00C84479"/>
    <w:rsid w:val="00CB1146"/>
    <w:rsid w:val="00CE52D8"/>
    <w:rsid w:val="00CE5FC1"/>
    <w:rsid w:val="00D21F56"/>
    <w:rsid w:val="00D22338"/>
    <w:rsid w:val="00D22EBC"/>
    <w:rsid w:val="00D30710"/>
    <w:rsid w:val="00D678C3"/>
    <w:rsid w:val="00D8143B"/>
    <w:rsid w:val="00D82F3B"/>
    <w:rsid w:val="00D86BDB"/>
    <w:rsid w:val="00D87432"/>
    <w:rsid w:val="00DA5B74"/>
    <w:rsid w:val="00DE4421"/>
    <w:rsid w:val="00DF4FCF"/>
    <w:rsid w:val="00DF5C38"/>
    <w:rsid w:val="00E118ED"/>
    <w:rsid w:val="00E1300D"/>
    <w:rsid w:val="00E147D3"/>
    <w:rsid w:val="00E20EB9"/>
    <w:rsid w:val="00E53500"/>
    <w:rsid w:val="00E5720C"/>
    <w:rsid w:val="00E645CD"/>
    <w:rsid w:val="00E66815"/>
    <w:rsid w:val="00E80118"/>
    <w:rsid w:val="00E96FE4"/>
    <w:rsid w:val="00ED08B7"/>
    <w:rsid w:val="00ED16F8"/>
    <w:rsid w:val="00EF2BF4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2</Pages>
  <Words>515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2014-08-28T05:42:00Z</dcterms:created>
  <dcterms:modified xsi:type="dcterms:W3CDTF">2014-09-29T11:48:00Z</dcterms:modified>
</cp:coreProperties>
</file>