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55B4" w14:textId="77777777" w:rsidR="00CD49FA" w:rsidRDefault="00CD49FA" w:rsidP="00CD49FA">
      <w:bookmarkStart w:id="0" w:name="_Toc429491910"/>
    </w:p>
    <w:p w14:paraId="639DB5BA" w14:textId="77777777" w:rsidR="00122DF9" w:rsidRDefault="00122DF9" w:rsidP="00F23B17">
      <w:pPr>
        <w:pStyle w:val="Rubrik1"/>
        <w:rPr>
          <w:rFonts w:ascii="Calibri" w:eastAsiaTheme="minorHAnsi" w:hAnsi="Calibri" w:cstheme="minorBidi"/>
          <w:b w:val="0"/>
          <w:bCs w:val="0"/>
          <w:color w:val="auto"/>
          <w:sz w:val="23"/>
          <w:szCs w:val="22"/>
        </w:rPr>
      </w:pPr>
      <w:bookmarkStart w:id="1" w:name="_Toc431913650"/>
      <w:bookmarkStart w:id="2" w:name="_Toc441065545"/>
      <w:bookmarkStart w:id="3" w:name="_Toc430090293"/>
    </w:p>
    <w:p w14:paraId="34518A85" w14:textId="77777777" w:rsidR="00F23B17" w:rsidRPr="00C948D3" w:rsidRDefault="00542F9C" w:rsidP="00F23B17">
      <w:pPr>
        <w:pStyle w:val="Rubrik1"/>
        <w:rPr>
          <w:b w:val="0"/>
          <w:sz w:val="68"/>
          <w:szCs w:val="68"/>
        </w:rPr>
      </w:pPr>
      <w:bookmarkStart w:id="4" w:name="_Toc469566143"/>
      <w:r>
        <w:rPr>
          <w:b w:val="0"/>
          <w:sz w:val="68"/>
          <w:szCs w:val="68"/>
        </w:rPr>
        <w:t xml:space="preserve">Medieplan </w:t>
      </w:r>
      <w:proofErr w:type="spellStart"/>
      <w:r w:rsidR="003015AE" w:rsidRPr="00C948D3">
        <w:rPr>
          <w:b w:val="0"/>
          <w:sz w:val="68"/>
          <w:szCs w:val="68"/>
        </w:rPr>
        <w:t>Legimus</w:t>
      </w:r>
      <w:bookmarkEnd w:id="0"/>
      <w:bookmarkEnd w:id="1"/>
      <w:bookmarkEnd w:id="2"/>
      <w:bookmarkEnd w:id="3"/>
      <w:proofErr w:type="spellEnd"/>
      <w:r w:rsidR="00C948D3" w:rsidRPr="00C948D3">
        <w:rPr>
          <w:b w:val="0"/>
          <w:sz w:val="68"/>
          <w:szCs w:val="68"/>
        </w:rPr>
        <w:t xml:space="preserve"> 201</w:t>
      </w:r>
      <w:bookmarkEnd w:id="4"/>
      <w:r w:rsidR="00B12EDE">
        <w:rPr>
          <w:b w:val="0"/>
          <w:sz w:val="68"/>
          <w:szCs w:val="68"/>
        </w:rPr>
        <w:t>8</w:t>
      </w:r>
    </w:p>
    <w:p w14:paraId="373BE403" w14:textId="77777777" w:rsidR="00F23B17" w:rsidRPr="00B865EA" w:rsidRDefault="00F23B17">
      <w:pPr>
        <w:spacing w:after="200" w:line="276" w:lineRule="auto"/>
      </w:pPr>
    </w:p>
    <w:p w14:paraId="0FA71CD0" w14:textId="77777777" w:rsidR="00F23B17" w:rsidRPr="00B865EA" w:rsidRDefault="00F23B17">
      <w:pPr>
        <w:spacing w:after="200" w:line="276" w:lineRule="auto"/>
      </w:pPr>
    </w:p>
    <w:p w14:paraId="19090340" w14:textId="77777777" w:rsidR="00F23B17" w:rsidRPr="00B865EA" w:rsidRDefault="00F23B17">
      <w:pPr>
        <w:spacing w:after="200" w:line="276" w:lineRule="auto"/>
      </w:pPr>
    </w:p>
    <w:p w14:paraId="09CE5DC2" w14:textId="77777777" w:rsidR="00F23B17" w:rsidRPr="00B865EA" w:rsidRDefault="00F23B17">
      <w:pPr>
        <w:spacing w:after="200" w:line="276" w:lineRule="auto"/>
      </w:pPr>
    </w:p>
    <w:p w14:paraId="4CEF9519" w14:textId="77777777" w:rsidR="00F23B17" w:rsidRPr="00B865EA" w:rsidRDefault="00F23B17">
      <w:pPr>
        <w:spacing w:after="200" w:line="276" w:lineRule="auto"/>
      </w:pPr>
    </w:p>
    <w:p w14:paraId="1E37ADB6" w14:textId="77777777" w:rsidR="00F23B17" w:rsidRPr="00B865EA" w:rsidRDefault="00F23B17">
      <w:pPr>
        <w:spacing w:after="200" w:line="276" w:lineRule="auto"/>
      </w:pPr>
    </w:p>
    <w:p w14:paraId="590FD97C" w14:textId="77777777" w:rsidR="00F23B17" w:rsidRPr="00B865EA" w:rsidRDefault="00F23B17">
      <w:pPr>
        <w:spacing w:after="200" w:line="276" w:lineRule="auto"/>
      </w:pPr>
    </w:p>
    <w:p w14:paraId="501756FE" w14:textId="77777777" w:rsidR="00F23B17" w:rsidRPr="00B865EA" w:rsidRDefault="00F23B17">
      <w:pPr>
        <w:spacing w:after="200" w:line="276" w:lineRule="auto"/>
      </w:pPr>
    </w:p>
    <w:p w14:paraId="2A712C29" w14:textId="77777777" w:rsidR="00F23B17" w:rsidRPr="00B865EA" w:rsidRDefault="00F23B17">
      <w:pPr>
        <w:spacing w:after="200" w:line="276" w:lineRule="auto"/>
      </w:pPr>
    </w:p>
    <w:p w14:paraId="52B7EB39" w14:textId="77777777" w:rsidR="00F23B17" w:rsidRPr="00B865EA" w:rsidRDefault="00F23B17">
      <w:pPr>
        <w:spacing w:after="200" w:line="276" w:lineRule="auto"/>
      </w:pPr>
    </w:p>
    <w:p w14:paraId="74C7CABC" w14:textId="77777777" w:rsidR="00F23B17" w:rsidRPr="00B865EA" w:rsidRDefault="00F23B17">
      <w:pPr>
        <w:spacing w:after="200" w:line="276" w:lineRule="auto"/>
      </w:pPr>
    </w:p>
    <w:p w14:paraId="2FB9971E" w14:textId="77777777" w:rsidR="00F23B17" w:rsidRPr="00B865EA" w:rsidRDefault="00F23B17">
      <w:pPr>
        <w:spacing w:after="200" w:line="276" w:lineRule="auto"/>
      </w:pPr>
    </w:p>
    <w:p w14:paraId="7DE72772" w14:textId="77777777" w:rsidR="00F23B17" w:rsidRPr="00B865EA" w:rsidRDefault="00F23B17">
      <w:pPr>
        <w:spacing w:after="200" w:line="276" w:lineRule="auto"/>
      </w:pPr>
    </w:p>
    <w:p w14:paraId="27E1408B" w14:textId="77777777" w:rsidR="00F23B17" w:rsidRPr="00B865EA" w:rsidRDefault="00F23B17">
      <w:pPr>
        <w:spacing w:after="200" w:line="276" w:lineRule="auto"/>
      </w:pPr>
    </w:p>
    <w:p w14:paraId="0775DF5A" w14:textId="77777777" w:rsidR="00F23B17" w:rsidRPr="00B865EA" w:rsidRDefault="00F23B17">
      <w:pPr>
        <w:spacing w:after="200" w:line="276" w:lineRule="auto"/>
      </w:pPr>
    </w:p>
    <w:p w14:paraId="500644C7" w14:textId="77777777" w:rsidR="00F23B17" w:rsidRPr="00B865EA" w:rsidRDefault="00F23B17">
      <w:pPr>
        <w:spacing w:after="200" w:line="276" w:lineRule="auto"/>
      </w:pPr>
    </w:p>
    <w:p w14:paraId="1B897244" w14:textId="77777777" w:rsidR="00F23B17" w:rsidRPr="00B865EA" w:rsidRDefault="00F23B17">
      <w:pPr>
        <w:spacing w:after="200" w:line="276" w:lineRule="auto"/>
      </w:pPr>
    </w:p>
    <w:p w14:paraId="02F16ABB" w14:textId="77777777" w:rsidR="003015AE" w:rsidRPr="00B865EA" w:rsidRDefault="00CD49FA">
      <w:pPr>
        <w:spacing w:after="200" w:line="276" w:lineRule="auto"/>
      </w:pPr>
      <w:r w:rsidRPr="00B865EA">
        <w:rPr>
          <w:noProof/>
          <w:lang w:eastAsia="sv-SE"/>
        </w:rPr>
        <w:drawing>
          <wp:inline distT="0" distB="0" distL="0" distR="0" wp14:anchorId="39707E7B" wp14:editId="2BB10622">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r w:rsidRPr="00B865EA">
        <w:tab/>
      </w:r>
      <w:r w:rsidRPr="00B865EA">
        <w:tab/>
      </w:r>
      <w:r w:rsidRPr="00B865EA">
        <w:tab/>
      </w:r>
    </w:p>
    <w:p w14:paraId="02983B1D" w14:textId="77777777" w:rsidR="00CD49FA" w:rsidRPr="00B865EA" w:rsidRDefault="00CD49FA">
      <w:pPr>
        <w:spacing w:after="200" w:line="276" w:lineRule="auto"/>
      </w:pPr>
      <w:r w:rsidRPr="00B865EA">
        <w:tab/>
      </w:r>
      <w:r w:rsidRPr="00B865EA">
        <w:tab/>
      </w:r>
      <w:r w:rsidRPr="00B865EA">
        <w:tab/>
      </w:r>
      <w:r w:rsidRPr="00B865EA">
        <w:tab/>
      </w:r>
    </w:p>
    <w:p w14:paraId="25207D57" w14:textId="77777777" w:rsidR="00CD49FA" w:rsidRPr="00B865EA" w:rsidRDefault="00CD49FA">
      <w:pPr>
        <w:spacing w:after="200" w:line="276" w:lineRule="auto"/>
      </w:pPr>
    </w:p>
    <w:p w14:paraId="6A7526C0" w14:textId="77777777" w:rsidR="00542F9C" w:rsidRDefault="00542F9C" w:rsidP="00DF219C">
      <w:pPr>
        <w:pStyle w:val="Rubrik1"/>
      </w:pPr>
      <w:bookmarkStart w:id="5" w:name="_Toc441065546"/>
      <w:bookmarkStart w:id="6" w:name="_Toc469566144"/>
      <w:r>
        <w:lastRenderedPageBreak/>
        <w:t>Inledning</w:t>
      </w:r>
    </w:p>
    <w:p w14:paraId="2B5C7622" w14:textId="6EEC873B" w:rsidR="00A67936" w:rsidRDefault="00A67936" w:rsidP="00A67936">
      <w:r w:rsidRPr="00E51725">
        <w:t xml:space="preserve">MTM arbetar utifrån </w:t>
      </w:r>
      <w:r w:rsidR="005C7D49" w:rsidRPr="00E51725">
        <w:t>den strategiska inriktningen: Med ledande kunskap och användaren i fokus främjar vi tillgänglig läsning i samhället</w:t>
      </w:r>
      <w:r w:rsidRPr="00E51725">
        <w:t xml:space="preserve">. </w:t>
      </w:r>
    </w:p>
    <w:p w14:paraId="152CBCC9" w14:textId="7920E5E4" w:rsidR="00A67936" w:rsidRDefault="00312D00" w:rsidP="00A67936">
      <w:r>
        <w:t xml:space="preserve">Ett av </w:t>
      </w:r>
      <w:r w:rsidR="00A67936">
        <w:t>MTM</w:t>
      </w:r>
      <w:r w:rsidR="00C05FCB">
        <w:t>:</w:t>
      </w:r>
      <w:r>
        <w:t>s uppdrag är att</w:t>
      </w:r>
      <w:r w:rsidR="00A67936">
        <w:t xml:space="preserve"> framställ</w:t>
      </w:r>
      <w:r>
        <w:t>a</w:t>
      </w:r>
      <w:r w:rsidR="00A67936">
        <w:t xml:space="preserve"> och låna ut litteratur i tillgängligt format för personer med läsnedsättning </w:t>
      </w:r>
      <w:r>
        <w:t>enligt</w:t>
      </w:r>
      <w:r w:rsidR="00535668">
        <w:t xml:space="preserve"> 17 § i </w:t>
      </w:r>
      <w:r w:rsidR="00535668" w:rsidRPr="00535668">
        <w:t>Lag (1960:729) om upphovsrätt till litterära och konstnärliga verk</w:t>
      </w:r>
      <w:r w:rsidR="00535668">
        <w:t>.</w:t>
      </w:r>
    </w:p>
    <w:p w14:paraId="70533AF7" w14:textId="7E20574E" w:rsidR="00A67936" w:rsidRPr="00A67936" w:rsidRDefault="00535668" w:rsidP="00A67936">
      <w:r>
        <w:t xml:space="preserve">För att framställa tillgängliga medier har </w:t>
      </w:r>
      <w:r w:rsidR="00A67936">
        <w:t xml:space="preserve">MTM anslag från Kulturdepartementet </w:t>
      </w:r>
      <w:r>
        <w:t xml:space="preserve">och </w:t>
      </w:r>
      <w:r w:rsidR="00A67936">
        <w:t>Utbildningsdepartementet</w:t>
      </w:r>
      <w:r>
        <w:t xml:space="preserve">. </w:t>
      </w:r>
      <w:r w:rsidR="001613F3">
        <w:t>Anslaget från Kulturdepartementet finansierar framställning av böcker för berättigade personer via skol – och folkbiblioteken och a</w:t>
      </w:r>
      <w:r>
        <w:t>nslaget från Utbildningsdepartementet finansierar</w:t>
      </w:r>
      <w:r w:rsidR="00A67936">
        <w:t xml:space="preserve"> framställning av böcker till studerande på universitet och högskola.</w:t>
      </w:r>
    </w:p>
    <w:p w14:paraId="440A0EAA" w14:textId="77777777" w:rsidR="00542F9C" w:rsidRDefault="00542F9C" w:rsidP="00DF219C">
      <w:pPr>
        <w:pStyle w:val="Rubrik1"/>
      </w:pPr>
      <w:r>
        <w:t xml:space="preserve">Vad är </w:t>
      </w:r>
      <w:proofErr w:type="spellStart"/>
      <w:r>
        <w:t>Legimus</w:t>
      </w:r>
      <w:proofErr w:type="spellEnd"/>
      <w:r>
        <w:t>?</w:t>
      </w:r>
    </w:p>
    <w:p w14:paraId="50E17031" w14:textId="77777777" w:rsidR="00535668" w:rsidRDefault="00535668" w:rsidP="00542F9C">
      <w:proofErr w:type="spellStart"/>
      <w:r>
        <w:t>Legimus</w:t>
      </w:r>
      <w:proofErr w:type="spellEnd"/>
      <w:r>
        <w:t xml:space="preserve"> är Myndigheten för tillgängliga medier</w:t>
      </w:r>
      <w:r w:rsidR="00CD2343">
        <w:t xml:space="preserve">s </w:t>
      </w:r>
      <w:r w:rsidR="007B4CF4">
        <w:t>digitala bibliotek</w:t>
      </w:r>
      <w:r w:rsidR="00CD2343">
        <w:t xml:space="preserve">. </w:t>
      </w:r>
      <w:proofErr w:type="spellStart"/>
      <w:r w:rsidR="00CD2343">
        <w:t>L</w:t>
      </w:r>
      <w:r>
        <w:t>egimus</w:t>
      </w:r>
      <w:proofErr w:type="spellEnd"/>
      <w:r>
        <w:t xml:space="preserve"> finns i två versioner, en webbplats med adressen </w:t>
      </w:r>
      <w:hyperlink r:id="rId10" w:history="1">
        <w:r w:rsidRPr="00FB4CB4">
          <w:rPr>
            <w:rStyle w:val="Hyperlnk"/>
          </w:rPr>
          <w:t>www.legimus.se</w:t>
        </w:r>
      </w:hyperlink>
      <w:r>
        <w:t xml:space="preserve"> och en </w:t>
      </w:r>
      <w:proofErr w:type="spellStart"/>
      <w:r>
        <w:t>app</w:t>
      </w:r>
      <w:proofErr w:type="spellEnd"/>
      <w:r w:rsidR="0009057E">
        <w:t xml:space="preserve"> med namnet</w:t>
      </w:r>
      <w:r>
        <w:t xml:space="preserve"> </w:t>
      </w:r>
      <w:proofErr w:type="spellStart"/>
      <w:r>
        <w:t>Legimus</w:t>
      </w:r>
      <w:proofErr w:type="spellEnd"/>
      <w:r>
        <w:t xml:space="preserve"> som kan laddas ner till surfplattor och smarta telefoner. </w:t>
      </w:r>
      <w:r w:rsidR="00CD2343">
        <w:t xml:space="preserve">Det är via </w:t>
      </w:r>
      <w:proofErr w:type="spellStart"/>
      <w:r w:rsidR="00CD2343">
        <w:t>appen</w:t>
      </w:r>
      <w:proofErr w:type="spellEnd"/>
      <w:r w:rsidR="00CD2343">
        <w:t xml:space="preserve"> </w:t>
      </w:r>
      <w:proofErr w:type="spellStart"/>
      <w:r w:rsidR="00CD2343">
        <w:t>Legimus</w:t>
      </w:r>
      <w:proofErr w:type="spellEnd"/>
      <w:r w:rsidR="00CD2343">
        <w:t xml:space="preserve"> eller webbplatsen Legimus.se som användarna lånar och/eller beställer böcker. Via webbplatsen kan biblioteken också skicka in </w:t>
      </w:r>
      <w:r w:rsidR="0009057E">
        <w:t>önskemål om</w:t>
      </w:r>
      <w:r w:rsidR="00CD2343">
        <w:t xml:space="preserve"> nya talböcker.</w:t>
      </w:r>
    </w:p>
    <w:p w14:paraId="7399D8DF" w14:textId="77777777" w:rsidR="00542F9C" w:rsidRDefault="00CD2343" w:rsidP="00542F9C">
      <w:r>
        <w:t>På webbplatsen</w:t>
      </w:r>
      <w:r w:rsidR="00542F9C">
        <w:t xml:space="preserve"> Legimus.se finns talböcker, e-tex</w:t>
      </w:r>
      <w:r>
        <w:t xml:space="preserve">t, </w:t>
      </w:r>
      <w:r w:rsidR="00542F9C">
        <w:t>punktskriftsböcker</w:t>
      </w:r>
      <w:r>
        <w:t xml:space="preserve"> och teckenspråkig litteratur tillgänglig</w:t>
      </w:r>
      <w:r w:rsidR="00542F9C">
        <w:t xml:space="preserve"> för utlån. </w:t>
      </w:r>
      <w:r>
        <w:t>P</w:t>
      </w:r>
      <w:r w:rsidR="00542F9C">
        <w:t>unktskriftsböcker beställs för hemleverans</w:t>
      </w:r>
      <w:r>
        <w:t xml:space="preserve"> och övriga laddas ner eller läses strömmande. </w:t>
      </w:r>
      <w:r w:rsidR="00542F9C" w:rsidRPr="00B865EA">
        <w:t xml:space="preserve">I </w:t>
      </w:r>
      <w:proofErr w:type="spellStart"/>
      <w:r w:rsidR="00542F9C" w:rsidRPr="00B865EA">
        <w:t>appen</w:t>
      </w:r>
      <w:proofErr w:type="spellEnd"/>
      <w:r w:rsidR="00542F9C" w:rsidRPr="00B865EA">
        <w:t xml:space="preserve"> </w:t>
      </w:r>
      <w:proofErr w:type="spellStart"/>
      <w:r w:rsidR="00542F9C" w:rsidRPr="00B865EA">
        <w:t>Legimus</w:t>
      </w:r>
      <w:proofErr w:type="spellEnd"/>
      <w:r w:rsidR="00542F9C" w:rsidRPr="00B865EA">
        <w:t xml:space="preserve"> finns alla talböcker tillgängliga för lån och läsning i mobil</w:t>
      </w:r>
      <w:r w:rsidR="00542F9C">
        <w:t xml:space="preserve"> eller</w:t>
      </w:r>
      <w:r w:rsidR="00542F9C" w:rsidRPr="00B865EA">
        <w:t xml:space="preserve"> s</w:t>
      </w:r>
      <w:r w:rsidR="00542F9C">
        <w:t xml:space="preserve">urfplatta. </w:t>
      </w:r>
    </w:p>
    <w:p w14:paraId="7021D161" w14:textId="77777777" w:rsidR="00CD2343" w:rsidRDefault="00CD2343" w:rsidP="00542F9C">
      <w:r>
        <w:t>I Legimus.se finns även en stor mängd redaktionella lästips, recensioner, artiklar och bokcirklar som inspiration för såväl bibliotekarier som användare.</w:t>
      </w:r>
    </w:p>
    <w:p w14:paraId="5C6A6581" w14:textId="77777777" w:rsidR="00542F9C" w:rsidRDefault="00542F9C" w:rsidP="00542F9C">
      <w:pPr>
        <w:pStyle w:val="Rubrik1"/>
      </w:pPr>
      <w:r>
        <w:t>Vem kan låna?</w:t>
      </w:r>
    </w:p>
    <w:p w14:paraId="78C4FC06" w14:textId="77777777" w:rsidR="00FC2AFE" w:rsidRDefault="00CB41FE" w:rsidP="00BD5B4A">
      <w:r>
        <w:t>Alla som har en</w:t>
      </w:r>
      <w:r w:rsidR="0045428C">
        <w:t xml:space="preserve"> funktionsvariation </w:t>
      </w:r>
      <w:r w:rsidR="00BD5B4A">
        <w:t xml:space="preserve">som </w:t>
      </w:r>
      <w:r w:rsidR="00225EBC">
        <w:t xml:space="preserve">bidrar till en nedsatt förmåga att läsa tryckt </w:t>
      </w:r>
      <w:r w:rsidR="00BD5B4A">
        <w:t>text</w:t>
      </w:r>
      <w:r w:rsidR="00FC2AFE">
        <w:t xml:space="preserve"> kan få ett konto i </w:t>
      </w:r>
      <w:proofErr w:type="spellStart"/>
      <w:r w:rsidR="00FC2AFE">
        <w:t>Legimus</w:t>
      </w:r>
      <w:proofErr w:type="spellEnd"/>
      <w:r w:rsidR="00225EBC">
        <w:t xml:space="preserve">. </w:t>
      </w:r>
    </w:p>
    <w:p w14:paraId="38055D2E" w14:textId="77777777" w:rsidR="00FC2AFE" w:rsidRDefault="00FC2AFE" w:rsidP="00BD5B4A">
      <w:r>
        <w:t>Studerande på högskola och universitet kontaktar biblioteket på</w:t>
      </w:r>
      <w:r w:rsidR="00225EBC">
        <w:t xml:space="preserve"> skolan,</w:t>
      </w:r>
      <w:r>
        <w:t xml:space="preserve"> övriga låntagare kontaktar sitt lokala folkbibliotek och får där hjälp </w:t>
      </w:r>
      <w:r w:rsidR="00BD5B4A">
        <w:t>att skapa ett konto</w:t>
      </w:r>
      <w:r>
        <w:t xml:space="preserve">. </w:t>
      </w:r>
    </w:p>
    <w:p w14:paraId="40D46FDF" w14:textId="77777777" w:rsidR="002345DA" w:rsidRDefault="00225EBC" w:rsidP="00BD5B4A">
      <w:r>
        <w:t xml:space="preserve">Personer med synnedsättning som läser punktskrift behöver inte gå via ett bibliotek utan kontaktar MTM direkt för konto och lån av punktskriftsböcker. </w:t>
      </w:r>
    </w:p>
    <w:p w14:paraId="30D4A6C3" w14:textId="77777777" w:rsidR="00542F9C" w:rsidRDefault="00542F9C" w:rsidP="00DF219C">
      <w:pPr>
        <w:pStyle w:val="Rubrik1"/>
      </w:pPr>
      <w:r>
        <w:t xml:space="preserve">Vad innehåller </w:t>
      </w:r>
      <w:proofErr w:type="spellStart"/>
      <w:r>
        <w:t>Legimus</w:t>
      </w:r>
      <w:proofErr w:type="spellEnd"/>
      <w:r>
        <w:t xml:space="preserve">? </w:t>
      </w:r>
    </w:p>
    <w:p w14:paraId="690E5E21" w14:textId="48385B8E" w:rsidR="00AD7C90" w:rsidRDefault="007B4CF4" w:rsidP="00AD7C90">
      <w:r>
        <w:t xml:space="preserve">I </w:t>
      </w:r>
      <w:proofErr w:type="spellStart"/>
      <w:r>
        <w:t>Legimus</w:t>
      </w:r>
      <w:proofErr w:type="spellEnd"/>
      <w:r>
        <w:t xml:space="preserve"> finns</w:t>
      </w:r>
      <w:r w:rsidR="00CE14A8">
        <w:t xml:space="preserve"> </w:t>
      </w:r>
      <w:r w:rsidR="008F3C7F">
        <w:t>drygt 140 000</w:t>
      </w:r>
      <w:r w:rsidR="008F3C7F">
        <w:rPr>
          <w:rStyle w:val="Fotnotsreferens"/>
        </w:rPr>
        <w:footnoteReference w:id="1"/>
      </w:r>
      <w:r w:rsidR="00CE14A8">
        <w:t xml:space="preserve"> titlar fördelade på talböcker, punktskriftsböcker, </w:t>
      </w:r>
      <w:r w:rsidR="00751958">
        <w:br/>
      </w:r>
      <w:r w:rsidR="00CE14A8">
        <w:t>e-textböcker, samt teckenspråkig litteratur</w:t>
      </w:r>
      <w:r w:rsidR="001613F3">
        <w:t xml:space="preserve"> (se förklaring av de olika </w:t>
      </w:r>
      <w:r w:rsidR="00FC0AA9">
        <w:t>medietyperna</w:t>
      </w:r>
      <w:r w:rsidR="001613F3">
        <w:t xml:space="preserve"> nedan) </w:t>
      </w:r>
      <w:r w:rsidR="00CE14A8">
        <w:t xml:space="preserve">Samlingen utökas varje år med omkring 5000 nya titlar. De allra flesta av dem produceras av MTM och en mindre del förvärvas från andra producenter. I </w:t>
      </w:r>
      <w:proofErr w:type="spellStart"/>
      <w:r w:rsidR="00CE14A8">
        <w:t>Legimus</w:t>
      </w:r>
      <w:proofErr w:type="spellEnd"/>
      <w:r w:rsidR="00CE14A8">
        <w:t xml:space="preserve"> finns därför böcker som är framställda av andra myndigheter, till exempel </w:t>
      </w:r>
      <w:r w:rsidR="00FD1198" w:rsidRPr="00CE14A8">
        <w:t>Spec</w:t>
      </w:r>
      <w:r w:rsidR="00CE14A8" w:rsidRPr="00CE14A8">
        <w:t>ialpedagogiska skolmyndigheten</w:t>
      </w:r>
      <w:r w:rsidR="00DD4C72">
        <w:t>, SPSM</w:t>
      </w:r>
      <w:r w:rsidR="00CE14A8">
        <w:t xml:space="preserve">. Vi hittar även böcker från Synskadades riksförbund, SRF, lokala inläsningar </w:t>
      </w:r>
      <w:r w:rsidR="00AD7C90">
        <w:t>från region- och länsbibliotek samt utländska böcker från systerbibliotek och organisationer runt om i världen.</w:t>
      </w:r>
      <w:r w:rsidR="00AD7C90">
        <w:rPr>
          <w:rStyle w:val="Fotnotsreferens"/>
        </w:rPr>
        <w:footnoteReference w:id="2"/>
      </w:r>
    </w:p>
    <w:p w14:paraId="673E0947" w14:textId="77777777" w:rsidR="00542F9C" w:rsidRPr="00B865EA" w:rsidRDefault="00542F9C" w:rsidP="00542F9C"/>
    <w:p w14:paraId="51F6DB35" w14:textId="77777777" w:rsidR="00542F9C" w:rsidRPr="00D65626" w:rsidRDefault="00542F9C" w:rsidP="00542F9C">
      <w:pPr>
        <w:pStyle w:val="Rubrik2"/>
      </w:pPr>
      <w:bookmarkStart w:id="7" w:name="_Toc441065556"/>
      <w:bookmarkStart w:id="8" w:name="_Toc469566154"/>
      <w:r w:rsidRPr="00D65626">
        <w:t>Fördelning inom beståndet</w:t>
      </w:r>
      <w:bookmarkEnd w:id="7"/>
      <w:bookmarkEnd w:id="8"/>
    </w:p>
    <w:p w14:paraId="0644681C" w14:textId="49E14F3E" w:rsidR="00542F9C" w:rsidRPr="00B865EA" w:rsidRDefault="00542F9C" w:rsidP="00542F9C">
      <w:r w:rsidRPr="00B865EA">
        <w:t>Ned</w:t>
      </w:r>
      <w:r w:rsidR="008F3C7F">
        <w:t xml:space="preserve">an finns tabeller som visar </w:t>
      </w:r>
      <w:r w:rsidRPr="00B865EA">
        <w:t>fördelningen</w:t>
      </w:r>
      <w:r>
        <w:t xml:space="preserve"> av titlar</w:t>
      </w:r>
      <w:r w:rsidRPr="00B865EA">
        <w:t xml:space="preserve"> i </w:t>
      </w:r>
      <w:proofErr w:type="spellStart"/>
      <w:r w:rsidRPr="00B865EA">
        <w:t>Legimus</w:t>
      </w:r>
      <w:proofErr w:type="spellEnd"/>
      <w:r w:rsidRPr="00B865EA">
        <w:t>. Antalet som redovisas omfattar både kultur- och utbildningsanslaget. En och samma titel kan finnas i olika medietyper.</w:t>
      </w:r>
      <w:r w:rsidR="008F3C7F">
        <w:rPr>
          <w:rStyle w:val="Fotnotsreferens"/>
        </w:rPr>
        <w:footnoteReference w:id="3"/>
      </w:r>
      <w:r w:rsidR="008F3C7F">
        <w:t xml:space="preserve"> </w:t>
      </w:r>
      <w:r w:rsidR="008F3C7F" w:rsidRPr="00B865EA">
        <w:t xml:space="preserve">Den stora </w:t>
      </w:r>
      <w:r w:rsidR="00C05FCB">
        <w:t>andelen</w:t>
      </w:r>
      <w:r w:rsidR="008F3C7F" w:rsidRPr="00B865EA">
        <w:t xml:space="preserve"> litteratur för vuxna beror på att de böcker som pr</w:t>
      </w:r>
      <w:r w:rsidR="008F3C7F">
        <w:t>oduceras på utbildningsanslaget</w:t>
      </w:r>
      <w:r w:rsidR="008F3C7F" w:rsidRPr="00B865EA">
        <w:t xml:space="preserve"> nästan uteslutande </w:t>
      </w:r>
      <w:r w:rsidR="008F3C7F">
        <w:t xml:space="preserve">är </w:t>
      </w:r>
      <w:r w:rsidR="008F3C7F" w:rsidRPr="00B865EA">
        <w:t>facklitteratur för vuxna.</w:t>
      </w:r>
      <w:r w:rsidR="008F3C7F">
        <w:t xml:space="preserve"> Märk väl att av de talböcker som produceras inom ramen för Kulturanslaget utgör varje år barn- och ungdomslitteraturen 25 %.</w:t>
      </w:r>
      <w:r w:rsidR="008F3C7F">
        <w:rPr>
          <w:rStyle w:val="Fotnotsreferens"/>
        </w:rPr>
        <w:footnoteReference w:id="4"/>
      </w:r>
    </w:p>
    <w:p w14:paraId="095AA436" w14:textId="77777777" w:rsidR="00542F9C" w:rsidRPr="004423EF" w:rsidRDefault="00542F9C" w:rsidP="00542F9C">
      <w:pPr>
        <w:pStyle w:val="Rubrik3"/>
      </w:pPr>
      <w:r w:rsidRPr="007B4CF4">
        <w:t>Fördelning på medietyp</w:t>
      </w:r>
    </w:p>
    <w:tbl>
      <w:tblPr>
        <w:tblStyle w:val="Rutntstabell1ljusdekorfrg1"/>
        <w:tblW w:w="0" w:type="auto"/>
        <w:tblInd w:w="0" w:type="dxa"/>
        <w:tblLook w:val="04A0" w:firstRow="1" w:lastRow="0" w:firstColumn="1" w:lastColumn="0" w:noHBand="0" w:noVBand="1"/>
      </w:tblPr>
      <w:tblGrid>
        <w:gridCol w:w="3539"/>
        <w:gridCol w:w="2063"/>
      </w:tblGrid>
      <w:tr w:rsidR="00542F9C" w:rsidRPr="004423EF" w14:paraId="24DED65F" w14:textId="77777777" w:rsidTr="006413B7">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539" w:type="dxa"/>
          </w:tcPr>
          <w:p w14:paraId="755A5B45" w14:textId="77777777" w:rsidR="00542F9C" w:rsidRPr="004423EF" w:rsidRDefault="00542F9C" w:rsidP="00F64C65">
            <w:r w:rsidRPr="004423EF">
              <w:t>Medietyp</w:t>
            </w:r>
          </w:p>
        </w:tc>
        <w:tc>
          <w:tcPr>
            <w:tcW w:w="2063" w:type="dxa"/>
          </w:tcPr>
          <w:p w14:paraId="266C53FD" w14:textId="77777777" w:rsidR="00542F9C" w:rsidRPr="004423EF" w:rsidRDefault="00542F9C" w:rsidP="00F64C65">
            <w:pPr>
              <w:cnfStyle w:val="100000000000" w:firstRow="1" w:lastRow="0" w:firstColumn="0" w:lastColumn="0" w:oddVBand="0" w:evenVBand="0" w:oddHBand="0" w:evenHBand="0" w:firstRowFirstColumn="0" w:firstRowLastColumn="0" w:lastRowFirstColumn="0" w:lastRowLastColumn="0"/>
            </w:pPr>
            <w:r w:rsidRPr="004423EF">
              <w:t>Antal</w:t>
            </w:r>
          </w:p>
        </w:tc>
      </w:tr>
      <w:tr w:rsidR="00542F9C" w:rsidRPr="004423EF" w14:paraId="31189A33" w14:textId="77777777" w:rsidTr="006413B7">
        <w:trPr>
          <w:trHeight w:val="407"/>
        </w:trPr>
        <w:tc>
          <w:tcPr>
            <w:cnfStyle w:val="001000000000" w:firstRow="0" w:lastRow="0" w:firstColumn="1" w:lastColumn="0" w:oddVBand="0" w:evenVBand="0" w:oddHBand="0" w:evenHBand="0" w:firstRowFirstColumn="0" w:firstRowLastColumn="0" w:lastRowFirstColumn="0" w:lastRowLastColumn="0"/>
            <w:tcW w:w="3539" w:type="dxa"/>
          </w:tcPr>
          <w:p w14:paraId="13D2BC9A" w14:textId="77777777" w:rsidR="00542F9C" w:rsidRPr="004423EF" w:rsidRDefault="00542F9C" w:rsidP="00F64C65">
            <w:pPr>
              <w:rPr>
                <w:b w:val="0"/>
              </w:rPr>
            </w:pPr>
            <w:r w:rsidRPr="004423EF">
              <w:rPr>
                <w:b w:val="0"/>
              </w:rPr>
              <w:t xml:space="preserve">Talbok </w:t>
            </w:r>
            <w:r w:rsidRPr="004423EF">
              <w:rPr>
                <w:b w:val="0"/>
                <w:sz w:val="20"/>
                <w:szCs w:val="20"/>
              </w:rPr>
              <w:t>(talbok och talbok med text)</w:t>
            </w:r>
          </w:p>
        </w:tc>
        <w:tc>
          <w:tcPr>
            <w:tcW w:w="2063" w:type="dxa"/>
          </w:tcPr>
          <w:p w14:paraId="169A1B5E"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119 985</w:t>
            </w:r>
          </w:p>
        </w:tc>
      </w:tr>
      <w:tr w:rsidR="00542F9C" w:rsidRPr="004423EF" w14:paraId="1407CAFC" w14:textId="77777777" w:rsidTr="006413B7">
        <w:trPr>
          <w:trHeight w:val="392"/>
        </w:trPr>
        <w:tc>
          <w:tcPr>
            <w:cnfStyle w:val="001000000000" w:firstRow="0" w:lastRow="0" w:firstColumn="1" w:lastColumn="0" w:oddVBand="0" w:evenVBand="0" w:oddHBand="0" w:evenHBand="0" w:firstRowFirstColumn="0" w:firstRowLastColumn="0" w:lastRowFirstColumn="0" w:lastRowLastColumn="0"/>
            <w:tcW w:w="3539" w:type="dxa"/>
          </w:tcPr>
          <w:p w14:paraId="17E06115" w14:textId="77777777" w:rsidR="00542F9C" w:rsidRPr="004423EF" w:rsidRDefault="00542F9C" w:rsidP="00F64C65">
            <w:pPr>
              <w:rPr>
                <w:b w:val="0"/>
              </w:rPr>
            </w:pPr>
            <w:r w:rsidRPr="004423EF">
              <w:rPr>
                <w:b w:val="0"/>
              </w:rPr>
              <w:t>Punktskrift</w:t>
            </w:r>
          </w:p>
        </w:tc>
        <w:tc>
          <w:tcPr>
            <w:tcW w:w="2063" w:type="dxa"/>
          </w:tcPr>
          <w:p w14:paraId="15F93235"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18 343</w:t>
            </w:r>
          </w:p>
        </w:tc>
      </w:tr>
      <w:tr w:rsidR="00542F9C" w:rsidRPr="004423EF" w14:paraId="570FB31D" w14:textId="77777777" w:rsidTr="006413B7">
        <w:trPr>
          <w:trHeight w:val="407"/>
        </w:trPr>
        <w:tc>
          <w:tcPr>
            <w:cnfStyle w:val="001000000000" w:firstRow="0" w:lastRow="0" w:firstColumn="1" w:lastColumn="0" w:oddVBand="0" w:evenVBand="0" w:oddHBand="0" w:evenHBand="0" w:firstRowFirstColumn="0" w:firstRowLastColumn="0" w:lastRowFirstColumn="0" w:lastRowLastColumn="0"/>
            <w:tcW w:w="3539" w:type="dxa"/>
          </w:tcPr>
          <w:p w14:paraId="0A02F413" w14:textId="07165FB1" w:rsidR="00542F9C" w:rsidRPr="004423EF" w:rsidRDefault="00542F9C" w:rsidP="00F64C65">
            <w:pPr>
              <w:rPr>
                <w:b w:val="0"/>
              </w:rPr>
            </w:pPr>
            <w:r w:rsidRPr="004423EF">
              <w:rPr>
                <w:b w:val="0"/>
              </w:rPr>
              <w:t>E-text</w:t>
            </w:r>
            <w:r w:rsidR="001613F3">
              <w:rPr>
                <w:b w:val="0"/>
              </w:rPr>
              <w:t xml:space="preserve"> </w:t>
            </w:r>
          </w:p>
        </w:tc>
        <w:tc>
          <w:tcPr>
            <w:tcW w:w="2063" w:type="dxa"/>
          </w:tcPr>
          <w:p w14:paraId="2E5A3E2B"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4 129</w:t>
            </w:r>
          </w:p>
        </w:tc>
      </w:tr>
      <w:tr w:rsidR="00542F9C" w:rsidRPr="004423EF" w14:paraId="59A7A0C8" w14:textId="77777777" w:rsidTr="006413B7">
        <w:trPr>
          <w:trHeight w:val="392"/>
        </w:trPr>
        <w:tc>
          <w:tcPr>
            <w:cnfStyle w:val="001000000000" w:firstRow="0" w:lastRow="0" w:firstColumn="1" w:lastColumn="0" w:oddVBand="0" w:evenVBand="0" w:oddHBand="0" w:evenHBand="0" w:firstRowFirstColumn="0" w:firstRowLastColumn="0" w:lastRowFirstColumn="0" w:lastRowLastColumn="0"/>
            <w:tcW w:w="3539" w:type="dxa"/>
          </w:tcPr>
          <w:p w14:paraId="105741EB" w14:textId="77777777" w:rsidR="00542F9C" w:rsidRPr="004423EF" w:rsidRDefault="00542F9C" w:rsidP="00F64C65">
            <w:pPr>
              <w:rPr>
                <w:b w:val="0"/>
              </w:rPr>
            </w:pPr>
            <w:r w:rsidRPr="004423EF">
              <w:rPr>
                <w:b w:val="0"/>
              </w:rPr>
              <w:t>Teckenspråk</w:t>
            </w:r>
          </w:p>
        </w:tc>
        <w:tc>
          <w:tcPr>
            <w:tcW w:w="2063" w:type="dxa"/>
          </w:tcPr>
          <w:p w14:paraId="7E889ACD"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148</w:t>
            </w:r>
          </w:p>
        </w:tc>
      </w:tr>
    </w:tbl>
    <w:p w14:paraId="0ED011AB" w14:textId="77777777" w:rsidR="00542F9C" w:rsidRPr="004423EF" w:rsidRDefault="00542F9C" w:rsidP="00542F9C"/>
    <w:p w14:paraId="5F428E02" w14:textId="77777777" w:rsidR="00542F9C" w:rsidRPr="004423EF" w:rsidRDefault="00542F9C" w:rsidP="00542F9C">
      <w:pPr>
        <w:pStyle w:val="Rubrik3"/>
      </w:pPr>
      <w:r w:rsidRPr="004423EF">
        <w:t>Fördelning på barn- och vuxenlitteratur</w:t>
      </w:r>
    </w:p>
    <w:tbl>
      <w:tblPr>
        <w:tblStyle w:val="Rutntstabell1ljusdekorfrg1"/>
        <w:tblW w:w="0" w:type="auto"/>
        <w:tblInd w:w="0" w:type="dxa"/>
        <w:tblLook w:val="04A0" w:firstRow="1" w:lastRow="0" w:firstColumn="1" w:lastColumn="0" w:noHBand="0" w:noVBand="1"/>
      </w:tblPr>
      <w:tblGrid>
        <w:gridCol w:w="3492"/>
        <w:gridCol w:w="2124"/>
      </w:tblGrid>
      <w:tr w:rsidR="00542F9C" w:rsidRPr="004423EF" w14:paraId="1F685AE3" w14:textId="77777777" w:rsidTr="006413B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92" w:type="dxa"/>
          </w:tcPr>
          <w:p w14:paraId="174EC81B" w14:textId="77777777" w:rsidR="00542F9C" w:rsidRPr="004423EF" w:rsidRDefault="00542F9C" w:rsidP="00F64C65">
            <w:r w:rsidRPr="004423EF">
              <w:t>Kategori</w:t>
            </w:r>
          </w:p>
        </w:tc>
        <w:tc>
          <w:tcPr>
            <w:tcW w:w="2124" w:type="dxa"/>
          </w:tcPr>
          <w:p w14:paraId="445F846E" w14:textId="77777777" w:rsidR="00542F9C" w:rsidRPr="004423EF" w:rsidRDefault="00542F9C" w:rsidP="00F64C65">
            <w:pPr>
              <w:cnfStyle w:val="100000000000" w:firstRow="1" w:lastRow="0" w:firstColumn="0" w:lastColumn="0" w:oddVBand="0" w:evenVBand="0" w:oddHBand="0" w:evenHBand="0" w:firstRowFirstColumn="0" w:firstRowLastColumn="0" w:lastRowFirstColumn="0" w:lastRowLastColumn="0"/>
            </w:pPr>
            <w:r w:rsidRPr="004423EF">
              <w:t>Antal</w:t>
            </w:r>
          </w:p>
        </w:tc>
      </w:tr>
      <w:tr w:rsidR="00542F9C" w:rsidRPr="004423EF" w14:paraId="4CCD42D6" w14:textId="77777777" w:rsidTr="006413B7">
        <w:trPr>
          <w:trHeight w:val="291"/>
        </w:trPr>
        <w:tc>
          <w:tcPr>
            <w:cnfStyle w:val="001000000000" w:firstRow="0" w:lastRow="0" w:firstColumn="1" w:lastColumn="0" w:oddVBand="0" w:evenVBand="0" w:oddHBand="0" w:evenHBand="0" w:firstRowFirstColumn="0" w:firstRowLastColumn="0" w:lastRowFirstColumn="0" w:lastRowLastColumn="0"/>
            <w:tcW w:w="3492" w:type="dxa"/>
          </w:tcPr>
          <w:p w14:paraId="017371AA" w14:textId="77777777" w:rsidR="00542F9C" w:rsidRPr="004423EF" w:rsidRDefault="00542F9C" w:rsidP="00F64C65">
            <w:pPr>
              <w:rPr>
                <w:b w:val="0"/>
              </w:rPr>
            </w:pPr>
            <w:r w:rsidRPr="004423EF">
              <w:rPr>
                <w:b w:val="0"/>
              </w:rPr>
              <w:t>Barn</w:t>
            </w:r>
          </w:p>
        </w:tc>
        <w:tc>
          <w:tcPr>
            <w:tcW w:w="2124" w:type="dxa"/>
          </w:tcPr>
          <w:p w14:paraId="44DC26E7"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18 371</w:t>
            </w:r>
          </w:p>
        </w:tc>
      </w:tr>
      <w:tr w:rsidR="00542F9C" w:rsidRPr="004423EF" w14:paraId="330A39D4" w14:textId="77777777" w:rsidTr="006413B7">
        <w:trPr>
          <w:trHeight w:val="291"/>
        </w:trPr>
        <w:tc>
          <w:tcPr>
            <w:cnfStyle w:val="001000000000" w:firstRow="0" w:lastRow="0" w:firstColumn="1" w:lastColumn="0" w:oddVBand="0" w:evenVBand="0" w:oddHBand="0" w:evenHBand="0" w:firstRowFirstColumn="0" w:firstRowLastColumn="0" w:lastRowFirstColumn="0" w:lastRowLastColumn="0"/>
            <w:tcW w:w="3492" w:type="dxa"/>
          </w:tcPr>
          <w:p w14:paraId="7989E5A7" w14:textId="77777777" w:rsidR="00542F9C" w:rsidRPr="004423EF" w:rsidRDefault="00542F9C" w:rsidP="00F64C65">
            <w:pPr>
              <w:rPr>
                <w:b w:val="0"/>
              </w:rPr>
            </w:pPr>
            <w:r w:rsidRPr="004423EF">
              <w:rPr>
                <w:b w:val="0"/>
              </w:rPr>
              <w:t>Vuxen</w:t>
            </w:r>
          </w:p>
        </w:tc>
        <w:tc>
          <w:tcPr>
            <w:tcW w:w="2124" w:type="dxa"/>
          </w:tcPr>
          <w:p w14:paraId="3A3C36AC"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108 262</w:t>
            </w:r>
          </w:p>
        </w:tc>
      </w:tr>
    </w:tbl>
    <w:p w14:paraId="2A594F96" w14:textId="77777777" w:rsidR="00542F9C" w:rsidRPr="004423EF" w:rsidRDefault="00542F9C" w:rsidP="00542F9C"/>
    <w:p w14:paraId="3F4EF19A" w14:textId="77777777" w:rsidR="00542F9C" w:rsidRPr="004423EF" w:rsidRDefault="00542F9C" w:rsidP="00542F9C">
      <w:pPr>
        <w:pStyle w:val="Rubrik3"/>
      </w:pPr>
      <w:r w:rsidRPr="004423EF">
        <w:t>Fördelning på skön- och facklitteratur</w:t>
      </w:r>
    </w:p>
    <w:tbl>
      <w:tblPr>
        <w:tblStyle w:val="Rutntstabell1ljusdekorfrg1"/>
        <w:tblW w:w="0" w:type="auto"/>
        <w:tblInd w:w="0" w:type="dxa"/>
        <w:tblLook w:val="04A0" w:firstRow="1" w:lastRow="0" w:firstColumn="1" w:lastColumn="0" w:noHBand="0" w:noVBand="1"/>
      </w:tblPr>
      <w:tblGrid>
        <w:gridCol w:w="3539"/>
        <w:gridCol w:w="2063"/>
      </w:tblGrid>
      <w:tr w:rsidR="00542F9C" w:rsidRPr="004423EF" w14:paraId="1B0EED76" w14:textId="77777777" w:rsidTr="006413B7">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539" w:type="dxa"/>
          </w:tcPr>
          <w:p w14:paraId="52977F0E" w14:textId="77777777" w:rsidR="00542F9C" w:rsidRPr="004423EF" w:rsidRDefault="00542F9C" w:rsidP="00F64C65">
            <w:r w:rsidRPr="004423EF">
              <w:t>Kategori</w:t>
            </w:r>
          </w:p>
        </w:tc>
        <w:tc>
          <w:tcPr>
            <w:tcW w:w="2063" w:type="dxa"/>
          </w:tcPr>
          <w:p w14:paraId="18F21B53" w14:textId="77777777" w:rsidR="00542F9C" w:rsidRPr="004423EF" w:rsidRDefault="00542F9C" w:rsidP="00F64C65">
            <w:pPr>
              <w:cnfStyle w:val="100000000000" w:firstRow="1" w:lastRow="0" w:firstColumn="0" w:lastColumn="0" w:oddVBand="0" w:evenVBand="0" w:oddHBand="0" w:evenHBand="0" w:firstRowFirstColumn="0" w:firstRowLastColumn="0" w:lastRowFirstColumn="0" w:lastRowLastColumn="0"/>
            </w:pPr>
            <w:r w:rsidRPr="004423EF">
              <w:t>Antal</w:t>
            </w:r>
          </w:p>
        </w:tc>
      </w:tr>
      <w:tr w:rsidR="00542F9C" w:rsidRPr="004423EF" w14:paraId="2E2722C1" w14:textId="77777777" w:rsidTr="006413B7">
        <w:trPr>
          <w:trHeight w:val="407"/>
        </w:trPr>
        <w:tc>
          <w:tcPr>
            <w:cnfStyle w:val="001000000000" w:firstRow="0" w:lastRow="0" w:firstColumn="1" w:lastColumn="0" w:oddVBand="0" w:evenVBand="0" w:oddHBand="0" w:evenHBand="0" w:firstRowFirstColumn="0" w:firstRowLastColumn="0" w:lastRowFirstColumn="0" w:lastRowLastColumn="0"/>
            <w:tcW w:w="3539" w:type="dxa"/>
          </w:tcPr>
          <w:p w14:paraId="26B88516" w14:textId="77777777" w:rsidR="00542F9C" w:rsidRPr="004423EF" w:rsidRDefault="00542F9C" w:rsidP="00F64C65">
            <w:pPr>
              <w:rPr>
                <w:b w:val="0"/>
              </w:rPr>
            </w:pPr>
            <w:r w:rsidRPr="004423EF">
              <w:rPr>
                <w:b w:val="0"/>
              </w:rPr>
              <w:t>Skön</w:t>
            </w:r>
          </w:p>
        </w:tc>
        <w:tc>
          <w:tcPr>
            <w:tcW w:w="2063" w:type="dxa"/>
          </w:tcPr>
          <w:p w14:paraId="0FD65FD5"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57 282</w:t>
            </w:r>
          </w:p>
        </w:tc>
      </w:tr>
      <w:tr w:rsidR="00542F9C" w:rsidRPr="004423EF" w14:paraId="2278BF50" w14:textId="77777777" w:rsidTr="006413B7">
        <w:trPr>
          <w:trHeight w:val="392"/>
        </w:trPr>
        <w:tc>
          <w:tcPr>
            <w:cnfStyle w:val="001000000000" w:firstRow="0" w:lastRow="0" w:firstColumn="1" w:lastColumn="0" w:oddVBand="0" w:evenVBand="0" w:oddHBand="0" w:evenHBand="0" w:firstRowFirstColumn="0" w:firstRowLastColumn="0" w:lastRowFirstColumn="0" w:lastRowLastColumn="0"/>
            <w:tcW w:w="3539" w:type="dxa"/>
          </w:tcPr>
          <w:p w14:paraId="2E6D1EAE" w14:textId="77777777" w:rsidR="00542F9C" w:rsidRPr="004423EF" w:rsidRDefault="00542F9C" w:rsidP="00F64C65">
            <w:pPr>
              <w:rPr>
                <w:b w:val="0"/>
              </w:rPr>
            </w:pPr>
            <w:r w:rsidRPr="004423EF">
              <w:rPr>
                <w:b w:val="0"/>
              </w:rPr>
              <w:t>Fack</w:t>
            </w:r>
          </w:p>
        </w:tc>
        <w:tc>
          <w:tcPr>
            <w:tcW w:w="2063" w:type="dxa"/>
          </w:tcPr>
          <w:p w14:paraId="2B3EC783" w14:textId="77777777" w:rsidR="00542F9C" w:rsidRPr="004423EF" w:rsidRDefault="007B4CF4" w:rsidP="00F64C65">
            <w:pPr>
              <w:cnfStyle w:val="000000000000" w:firstRow="0" w:lastRow="0" w:firstColumn="0" w:lastColumn="0" w:oddVBand="0" w:evenVBand="0" w:oddHBand="0" w:evenHBand="0" w:firstRowFirstColumn="0" w:firstRowLastColumn="0" w:lastRowFirstColumn="0" w:lastRowLastColumn="0"/>
            </w:pPr>
            <w:r>
              <w:t>69 737</w:t>
            </w:r>
          </w:p>
        </w:tc>
      </w:tr>
    </w:tbl>
    <w:p w14:paraId="0D5027EC" w14:textId="77777777" w:rsidR="00542F9C" w:rsidRPr="00B865EA" w:rsidRDefault="00542F9C" w:rsidP="00542F9C">
      <w:pPr>
        <w:pStyle w:val="Rubrik4"/>
      </w:pPr>
    </w:p>
    <w:p w14:paraId="571843A0" w14:textId="77777777" w:rsidR="00542F9C" w:rsidRDefault="00542F9C" w:rsidP="00542F9C">
      <w:pPr>
        <w:pStyle w:val="Rubrik1"/>
      </w:pPr>
      <w:r w:rsidRPr="0013323E">
        <w:t xml:space="preserve">Hur väljer MTM böcker till </w:t>
      </w:r>
      <w:proofErr w:type="spellStart"/>
      <w:r w:rsidRPr="0013323E">
        <w:t>Legimus</w:t>
      </w:r>
      <w:proofErr w:type="spellEnd"/>
      <w:r w:rsidRPr="0013323E">
        <w:t>?</w:t>
      </w:r>
    </w:p>
    <w:p w14:paraId="58E7487C" w14:textId="77777777" w:rsidR="00A20547" w:rsidRPr="0099727E" w:rsidRDefault="00A20547" w:rsidP="00A20547">
      <w:pPr>
        <w:pStyle w:val="Rubrik2"/>
      </w:pPr>
      <w:r>
        <w:t>Utbildningsanslaget</w:t>
      </w:r>
    </w:p>
    <w:p w14:paraId="3BD4A473" w14:textId="77777777" w:rsidR="00A20547" w:rsidRDefault="00A20547" w:rsidP="00A20547">
      <w:r w:rsidRPr="00B865EA">
        <w:t xml:space="preserve">Kurslitteratur för högskolestuderande </w:t>
      </w:r>
      <w:r>
        <w:t>produceras efter</w:t>
      </w:r>
      <w:r w:rsidRPr="00B865EA">
        <w:t xml:space="preserve"> beställning</w:t>
      </w:r>
      <w:r>
        <w:t xml:space="preserve"> från</w:t>
      </w:r>
      <w:r w:rsidRPr="00B865EA">
        <w:t xml:space="preserve"> högskolebibliotek</w:t>
      </w:r>
      <w:r>
        <w:t xml:space="preserve"> i</w:t>
      </w:r>
      <w:r w:rsidRPr="00B865EA">
        <w:t xml:space="preserve"> samråd med </w:t>
      </w:r>
      <w:r>
        <w:t xml:space="preserve">en </w:t>
      </w:r>
      <w:r w:rsidRPr="00B865EA">
        <w:t>student. En del högskolelitteratur framställs också innan någon beställt boken. Det sker efter förslag från högskolan eller genom MTM:s omvärldsbevakning. På så sätt kan MTM erbjuda ett utbud av aktuell högskolelitteratur som är ”klart till kursstart”.</w:t>
      </w:r>
    </w:p>
    <w:p w14:paraId="67B59CBA" w14:textId="77777777" w:rsidR="00A20547" w:rsidRDefault="00A20547" w:rsidP="00A20547">
      <w:r w:rsidRPr="00C01283">
        <w:lastRenderedPageBreak/>
        <w:t xml:space="preserve">Högskolorna </w:t>
      </w:r>
      <w:r w:rsidRPr="00C01283">
        <w:rPr>
          <w:i/>
        </w:rPr>
        <w:t>beställer</w:t>
      </w:r>
      <w:r w:rsidRPr="00C01283">
        <w:t xml:space="preserve"> tal- eller punktskriftsböcker från MTM till studenter med läsnedsättning, i de fall boken är obligatorisk kurslitteratur på en kurs där studenten är antagen. En högskola kan också</w:t>
      </w:r>
      <w:r w:rsidRPr="00C01283">
        <w:rPr>
          <w:i/>
        </w:rPr>
        <w:t xml:space="preserve"> föreslå</w:t>
      </w:r>
      <w:r w:rsidRPr="00C01283">
        <w:t xml:space="preserve"> böcker som förmodas ingå i kommande kurser. </w:t>
      </w:r>
    </w:p>
    <w:p w14:paraId="3D4A7A51" w14:textId="77777777" w:rsidR="00A20547" w:rsidRDefault="00A20547" w:rsidP="00A20547">
      <w:r w:rsidRPr="00C01283">
        <w:rPr>
          <w:i/>
        </w:rPr>
        <w:t>Beställningar</w:t>
      </w:r>
      <w:r>
        <w:t xml:space="preserve"> avslås i princip aldrig medan </w:t>
      </w:r>
      <w:r w:rsidRPr="00C01283">
        <w:rPr>
          <w:i/>
        </w:rPr>
        <w:t>förslag</w:t>
      </w:r>
      <w:r>
        <w:t xml:space="preserve"> bedöms utifrån samma urvalskriterier som böcker producerade inom ramen för kulturanslaget, se nedan.</w:t>
      </w:r>
    </w:p>
    <w:p w14:paraId="6D433ABB" w14:textId="77777777" w:rsidR="00A20547" w:rsidRPr="00B865EA" w:rsidRDefault="00A20547" w:rsidP="00A20547">
      <w:r w:rsidRPr="00B865EA">
        <w:t xml:space="preserve">För högskoleböcker finns </w:t>
      </w:r>
      <w:r>
        <w:t>särskilda skäl till</w:t>
      </w:r>
      <w:r w:rsidRPr="00B865EA">
        <w:t xml:space="preserve"> avslag:</w:t>
      </w:r>
    </w:p>
    <w:p w14:paraId="473118CF" w14:textId="77777777" w:rsidR="00A20547" w:rsidRPr="00B865EA" w:rsidRDefault="00A20547" w:rsidP="00A20547">
      <w:pPr>
        <w:pStyle w:val="Punktlista"/>
        <w:rPr>
          <w:b/>
        </w:rPr>
      </w:pPr>
      <w:r w:rsidRPr="00B865EA">
        <w:t>Lagboken och FAR</w:t>
      </w:r>
      <w:r w:rsidRPr="00B865EA">
        <w:br/>
        <w:t xml:space="preserve">Sveriges rikes lag och FAR finns i tillgängligt elektroniskt format på </w:t>
      </w:r>
      <w:r w:rsidRPr="00B865EA">
        <w:rPr>
          <w:i/>
        </w:rPr>
        <w:t>Lagrumme</w:t>
      </w:r>
      <w:r w:rsidRPr="00B865EA">
        <w:t xml:space="preserve">t och </w:t>
      </w:r>
      <w:r w:rsidRPr="00B865EA">
        <w:rPr>
          <w:i/>
        </w:rPr>
        <w:t>FAR online</w:t>
      </w:r>
    </w:p>
    <w:p w14:paraId="4191A739" w14:textId="77777777" w:rsidR="00A20547" w:rsidRPr="00B865EA" w:rsidRDefault="00A20547" w:rsidP="00A20547">
      <w:pPr>
        <w:pStyle w:val="Punktlista"/>
      </w:pPr>
      <w:r w:rsidRPr="00B865EA">
        <w:t>Titeln finns som ljudbok</w:t>
      </w:r>
      <w:r w:rsidRPr="00B865EA">
        <w:br/>
        <w:t>MTM läser endast i undantagsfall in titlar på utbildni</w:t>
      </w:r>
      <w:r>
        <w:t>n</w:t>
      </w:r>
      <w:r w:rsidRPr="00B865EA">
        <w:t>gsanslaget som finns inlästa som kommersiella ljudböcker</w:t>
      </w:r>
    </w:p>
    <w:p w14:paraId="0BC91060" w14:textId="77777777" w:rsidR="00A20547" w:rsidRPr="00B865EA" w:rsidRDefault="00A20547" w:rsidP="00A20547">
      <w:pPr>
        <w:pStyle w:val="Punktlista"/>
      </w:pPr>
      <w:r w:rsidRPr="00B865EA">
        <w:t>Kompendier</w:t>
      </w:r>
      <w:r w:rsidRPr="00B865EA">
        <w:br/>
      </w:r>
      <w:proofErr w:type="spellStart"/>
      <w:r w:rsidRPr="00B865EA">
        <w:t>Kompendier</w:t>
      </w:r>
      <w:proofErr w:type="spellEnd"/>
      <w:r w:rsidRPr="00B865EA">
        <w:t xml:space="preserve"> och artiklar som används i utbildningen läses in av högskolan</w:t>
      </w:r>
      <w:r>
        <w:t>. Observera dock att k</w:t>
      </w:r>
      <w:r w:rsidRPr="00B865EA">
        <w:t xml:space="preserve">ompendier i </w:t>
      </w:r>
      <w:r>
        <w:t>punktskrift produceras av MTM</w:t>
      </w:r>
    </w:p>
    <w:p w14:paraId="3B85DE1C" w14:textId="77777777" w:rsidR="00A20547" w:rsidRDefault="00A20547" w:rsidP="00A20547">
      <w:pPr>
        <w:pStyle w:val="Punktlista"/>
      </w:pPr>
      <w:r w:rsidRPr="00B865EA">
        <w:t>MTM producerar inte e-text om boken finns som talbok. Undantag görs för studenter med synnedsättnin</w:t>
      </w:r>
      <w:r w:rsidR="00E51725">
        <w:t>g</w:t>
      </w:r>
      <w:r>
        <w:t>.</w:t>
      </w:r>
    </w:p>
    <w:p w14:paraId="19A6AA98" w14:textId="77777777" w:rsidR="00BD5B4A" w:rsidRDefault="00BD5B4A" w:rsidP="00BD5B4A">
      <w:pPr>
        <w:pStyle w:val="Rubrik2"/>
      </w:pPr>
      <w:r>
        <w:t>Kulturanslaget</w:t>
      </w:r>
    </w:p>
    <w:p w14:paraId="29EB5B91" w14:textId="7396A1EA" w:rsidR="00542F9C" w:rsidRDefault="00A20547" w:rsidP="00542F9C">
      <w:r>
        <w:t>Låntagare kan föreslå nya talböcker</w:t>
      </w:r>
      <w:r w:rsidR="00542F9C">
        <w:t xml:space="preserve"> via sitt </w:t>
      </w:r>
      <w:r w:rsidR="008F3C7F">
        <w:t xml:space="preserve">lokala </w:t>
      </w:r>
      <w:r w:rsidR="00542F9C">
        <w:t xml:space="preserve">bibliotek. Handläggare på MTM </w:t>
      </w:r>
      <w:r w:rsidR="00AE29F6">
        <w:t>utreder varje</w:t>
      </w:r>
      <w:bookmarkStart w:id="9" w:name="_GoBack"/>
      <w:bookmarkEnd w:id="9"/>
      <w:r w:rsidR="00542F9C">
        <w:t xml:space="preserve"> enskilt förslag och f</w:t>
      </w:r>
      <w:r w:rsidR="008F3C7F">
        <w:t>attar beslut om inläsning eller inte. Bedömningen görs i flera steg</w:t>
      </w:r>
      <w:r w:rsidR="00EC0380">
        <w:t>.</w:t>
      </w:r>
    </w:p>
    <w:p w14:paraId="4524950E" w14:textId="77777777" w:rsidR="00A20547" w:rsidRDefault="00E87DC2" w:rsidP="00542F9C">
      <w:r>
        <w:t>I s</w:t>
      </w:r>
      <w:r w:rsidR="00A20547">
        <w:t>teg 1</w:t>
      </w:r>
      <w:r>
        <w:t xml:space="preserve"> tittar handläggaren på om den föreslagna boken går att tillgängliggöra:</w:t>
      </w:r>
    </w:p>
    <w:p w14:paraId="27770996" w14:textId="77777777" w:rsidR="00A20547" w:rsidRDefault="00A20547" w:rsidP="00517B45">
      <w:pPr>
        <w:pStyle w:val="Liststycke"/>
        <w:numPr>
          <w:ilvl w:val="0"/>
          <w:numId w:val="24"/>
        </w:numPr>
      </w:pPr>
      <w:r>
        <w:t>Gäller förslaget en utgiven bok?</w:t>
      </w:r>
    </w:p>
    <w:p w14:paraId="1CB78E9E" w14:textId="77777777" w:rsidR="00542F9C" w:rsidRDefault="00C53A59" w:rsidP="00A20547">
      <w:pPr>
        <w:pStyle w:val="Liststycke"/>
        <w:numPr>
          <w:ilvl w:val="0"/>
          <w:numId w:val="24"/>
        </w:numPr>
      </w:pPr>
      <w:r>
        <w:t xml:space="preserve">Finns det en förlaga </w:t>
      </w:r>
      <w:r w:rsidR="00542F9C">
        <w:t xml:space="preserve">att köpa i handeln eller </w:t>
      </w:r>
      <w:r w:rsidR="00E87DC2">
        <w:t xml:space="preserve">att </w:t>
      </w:r>
      <w:r w:rsidR="00542F9C">
        <w:t>låna på bibliotek?</w:t>
      </w:r>
    </w:p>
    <w:p w14:paraId="48E7160B" w14:textId="77777777" w:rsidR="00517B45" w:rsidRDefault="00E87DC2" w:rsidP="00517B45">
      <w:pPr>
        <w:pStyle w:val="Liststycke"/>
        <w:numPr>
          <w:ilvl w:val="0"/>
          <w:numId w:val="24"/>
        </w:numPr>
      </w:pPr>
      <w:r>
        <w:t>Fungerar boken</w:t>
      </w:r>
      <w:r w:rsidR="00517B45">
        <w:t xml:space="preserve"> som talbok</w:t>
      </w:r>
      <w:r>
        <w:t>? Exempel: b</w:t>
      </w:r>
      <w:r w:rsidR="00517B45">
        <w:t>öcker med enbart bilder fungerar</w:t>
      </w:r>
      <w:r>
        <w:t xml:space="preserve"> i</w:t>
      </w:r>
      <w:r w:rsidR="00517B45">
        <w:t>nte att läsa in</w:t>
      </w:r>
      <w:r>
        <w:t xml:space="preserve"> och e</w:t>
      </w:r>
      <w:r w:rsidR="00517B45">
        <w:t xml:space="preserve">n del tecknade serier går </w:t>
      </w:r>
      <w:r w:rsidR="00A20547">
        <w:t xml:space="preserve">heller </w:t>
      </w:r>
      <w:r w:rsidR="00517B45">
        <w:t>inte att anpassa till ett tillgängligt format</w:t>
      </w:r>
    </w:p>
    <w:p w14:paraId="64458B3F" w14:textId="77777777" w:rsidR="006D34FE" w:rsidRDefault="00E87DC2" w:rsidP="006D34FE">
      <w:pPr>
        <w:pStyle w:val="Liststycke"/>
        <w:numPr>
          <w:ilvl w:val="0"/>
          <w:numId w:val="0"/>
        </w:numPr>
      </w:pPr>
      <w:r>
        <w:t>I steg 2 tar handläggaren hänsyn till flera aspekter. Den viktigaste gäller resurser. MTM får varje år</w:t>
      </w:r>
      <w:r w:rsidR="006D34FE">
        <w:t xml:space="preserve"> 3000 förslag från </w:t>
      </w:r>
      <w:r>
        <w:t xml:space="preserve">folkbiblioteken och anslaget från Kulturdepartementet möjliggör inläsning av </w:t>
      </w:r>
      <w:r w:rsidR="00EC0380">
        <w:t>omkring</w:t>
      </w:r>
      <w:r w:rsidR="006D34FE">
        <w:t xml:space="preserve"> 20</w:t>
      </w:r>
      <w:r>
        <w:t>0</w:t>
      </w:r>
      <w:r w:rsidR="00EC0380">
        <w:t xml:space="preserve">0 böcker. </w:t>
      </w:r>
      <w:r w:rsidR="006D34FE">
        <w:t xml:space="preserve">MTM </w:t>
      </w:r>
      <w:r w:rsidR="00EC0380">
        <w:t xml:space="preserve">måste alltså avslå en del </w:t>
      </w:r>
      <w:r w:rsidR="006D34FE">
        <w:t xml:space="preserve">av </w:t>
      </w:r>
      <w:r w:rsidR="00EC0380">
        <w:t>förslagen på grund av resursbrist. Prioriteringen vid beslut utgår från följande:</w:t>
      </w:r>
    </w:p>
    <w:p w14:paraId="5AFBD543" w14:textId="77777777" w:rsidR="00EC0380" w:rsidRDefault="00EC0380" w:rsidP="00EC0380">
      <w:pPr>
        <w:pStyle w:val="Liststycke"/>
        <w:numPr>
          <w:ilvl w:val="0"/>
          <w:numId w:val="26"/>
        </w:numPr>
      </w:pPr>
      <w:r>
        <w:t>Efterfrågan/popularitet</w:t>
      </w:r>
    </w:p>
    <w:p w14:paraId="0A316254" w14:textId="77777777" w:rsidR="00EC0380" w:rsidRDefault="00EC0380" w:rsidP="00EC0380">
      <w:pPr>
        <w:pStyle w:val="Liststycke"/>
        <w:numPr>
          <w:ilvl w:val="0"/>
          <w:numId w:val="26"/>
        </w:numPr>
      </w:pPr>
      <w:r>
        <w:t>F</w:t>
      </w:r>
      <w:r w:rsidR="006D34FE">
        <w:t>inns</w:t>
      </w:r>
      <w:r w:rsidR="00517B45">
        <w:t xml:space="preserve"> </w:t>
      </w:r>
      <w:r>
        <w:t xml:space="preserve">det </w:t>
      </w:r>
      <w:r w:rsidR="00517B45">
        <w:t>många böcker i samma ämne</w:t>
      </w:r>
      <w:r>
        <w:t xml:space="preserve"> inlästa sedan tidigare?</w:t>
      </w:r>
    </w:p>
    <w:p w14:paraId="2395F514" w14:textId="77777777" w:rsidR="00EC0380" w:rsidRDefault="00EC0380" w:rsidP="00EC0380">
      <w:pPr>
        <w:pStyle w:val="Liststycke"/>
        <w:numPr>
          <w:ilvl w:val="0"/>
          <w:numId w:val="26"/>
        </w:numPr>
      </w:pPr>
      <w:r>
        <w:t>Spridning. Finns den tryckta boken på många bibliotek?</w:t>
      </w:r>
    </w:p>
    <w:p w14:paraId="4AE7BB75" w14:textId="77777777" w:rsidR="006D34FE" w:rsidRDefault="00EC0380" w:rsidP="00EC0380">
      <w:r>
        <w:t xml:space="preserve">Många föreslår böcker av lokal karaktär, i </w:t>
      </w:r>
      <w:r w:rsidR="006D34FE">
        <w:t>dessa fall hänvisas till region- och länsbibliotek för inläsning</w:t>
      </w:r>
      <w:r>
        <w:t>.</w:t>
      </w:r>
    </w:p>
    <w:p w14:paraId="370F6460" w14:textId="77777777" w:rsidR="006D34FE" w:rsidRDefault="006D34FE" w:rsidP="006D34FE">
      <w:r>
        <w:t xml:space="preserve">I övrigt tas inte hänsyn till bokens innehåll vid produktionsbeslut. </w:t>
      </w:r>
      <w:r w:rsidR="00BD5B4A">
        <w:t xml:space="preserve">Innehållet påverkar däremot vilken </w:t>
      </w:r>
      <w:r w:rsidR="00BD5B4A" w:rsidRPr="00E87DC2">
        <w:rPr>
          <w:i/>
        </w:rPr>
        <w:t xml:space="preserve">typ </w:t>
      </w:r>
      <w:r w:rsidR="00BD5B4A">
        <w:t xml:space="preserve">av talbok som framställs. Vissa </w:t>
      </w:r>
      <w:r w:rsidR="00E87DC2">
        <w:t>texter</w:t>
      </w:r>
      <w:r w:rsidR="00BD5B4A">
        <w:t xml:space="preserve"> fungerar bäst som talbok med text, </w:t>
      </w:r>
      <w:r w:rsidR="00E87DC2">
        <w:t>andra</w:t>
      </w:r>
      <w:r w:rsidR="00BD5B4A">
        <w:t xml:space="preserve"> fungera</w:t>
      </w:r>
      <w:r w:rsidR="00E87DC2">
        <w:t>r</w:t>
      </w:r>
      <w:r w:rsidR="00BD5B4A">
        <w:t xml:space="preserve"> att fram</w:t>
      </w:r>
      <w:r w:rsidR="00EC0380">
        <w:t xml:space="preserve">ställa som talbok inläst med </w:t>
      </w:r>
      <w:r w:rsidR="00BD5B4A">
        <w:t>synte</w:t>
      </w:r>
      <w:r w:rsidR="00EC0380">
        <w:t>tisk röst</w:t>
      </w:r>
      <w:r w:rsidR="00BD5B4A">
        <w:t xml:space="preserve">, och en del böcker </w:t>
      </w:r>
      <w:r w:rsidR="00EC0380">
        <w:t xml:space="preserve">blir bäst </w:t>
      </w:r>
      <w:r w:rsidR="00BD5B4A">
        <w:t>som traditionell talbok utan text.</w:t>
      </w:r>
    </w:p>
    <w:p w14:paraId="648A8DCA" w14:textId="77777777" w:rsidR="00C53A59" w:rsidRDefault="00C53A59" w:rsidP="006D34FE">
      <w:r>
        <w:lastRenderedPageBreak/>
        <w:t>Observera att förslag på punktskriftsböcker mycket sällan avslås och då endast av skäl som beskrivs i steg 1.</w:t>
      </w:r>
    </w:p>
    <w:p w14:paraId="326E7332" w14:textId="77777777" w:rsidR="00BD5B4A" w:rsidRPr="00B865EA" w:rsidRDefault="00BD5B4A" w:rsidP="0009057E">
      <w:pPr>
        <w:pStyle w:val="Rubrik1"/>
      </w:pPr>
      <w:bookmarkStart w:id="10" w:name="_Toc441065562"/>
      <w:bookmarkStart w:id="11" w:name="_Toc469566160"/>
      <w:r w:rsidRPr="00B865EA">
        <w:t>Gallring</w:t>
      </w:r>
      <w:bookmarkEnd w:id="10"/>
      <w:bookmarkEnd w:id="11"/>
    </w:p>
    <w:p w14:paraId="524625D2" w14:textId="77777777" w:rsidR="00BD5B4A" w:rsidRDefault="00FD1198" w:rsidP="00BD5B4A">
      <w:r>
        <w:t>F</w:t>
      </w:r>
      <w:r w:rsidR="00BD5B4A" w:rsidRPr="00B865EA">
        <w:t>acklitteratur inom vissa ämnen</w:t>
      </w:r>
      <w:r>
        <w:t xml:space="preserve"> gallras regelbundet. Böckernas som tas bort ur katalogen ersätts </w:t>
      </w:r>
      <w:r w:rsidR="00BD5B4A" w:rsidRPr="00B865EA">
        <w:t xml:space="preserve">med </w:t>
      </w:r>
      <w:r>
        <w:t>en nyare eller mer aktuell bok</w:t>
      </w:r>
      <w:r w:rsidR="00BD5B4A" w:rsidRPr="00B865EA">
        <w:t xml:space="preserve"> inom samma ämne. Gamla upplagor ersätts eller kompletteras med senast utkomna upplaga.</w:t>
      </w:r>
    </w:p>
    <w:p w14:paraId="6825CF44" w14:textId="77777777" w:rsidR="00C53A59" w:rsidRDefault="00C53A59" w:rsidP="00E47907">
      <w:pPr>
        <w:pStyle w:val="Rubrik1"/>
      </w:pPr>
      <w:bookmarkStart w:id="12" w:name="_Toc441065551"/>
      <w:bookmarkStart w:id="13" w:name="_Toc469566149"/>
      <w:r>
        <w:t>Beskrivning av MTM:s medier</w:t>
      </w:r>
      <w:r w:rsidR="00D227F1">
        <w:t xml:space="preserve"> på </w:t>
      </w:r>
      <w:proofErr w:type="spellStart"/>
      <w:r w:rsidR="00D227F1">
        <w:t>Legimus</w:t>
      </w:r>
      <w:proofErr w:type="spellEnd"/>
    </w:p>
    <w:bookmarkEnd w:id="12"/>
    <w:bookmarkEnd w:id="13"/>
    <w:p w14:paraId="0D8D45B6" w14:textId="77777777" w:rsidR="00C53A59" w:rsidRDefault="00C53A59" w:rsidP="00C53A59">
      <w:pPr>
        <w:pStyle w:val="Rubrik2"/>
      </w:pPr>
      <w:r>
        <w:t>Olika typer av talböcker</w:t>
      </w:r>
    </w:p>
    <w:p w14:paraId="7FB82111" w14:textId="77777777" w:rsidR="00A20547" w:rsidRPr="00B865EA" w:rsidRDefault="00A20547" w:rsidP="00A20547">
      <w:r w:rsidRPr="00B865EA">
        <w:t>Den största delen av MTM:s bestånd består av talböcker. Det finns</w:t>
      </w:r>
      <w:r>
        <w:t xml:space="preserve"> en rad </w:t>
      </w:r>
      <w:r w:rsidRPr="00B865EA">
        <w:t>olika varianter av talböcker.</w:t>
      </w:r>
    </w:p>
    <w:p w14:paraId="55D99418" w14:textId="77777777" w:rsidR="00A20547" w:rsidRPr="00B865EA" w:rsidRDefault="00A20547" w:rsidP="00A20547">
      <w:pPr>
        <w:pStyle w:val="Rubrik3"/>
      </w:pPr>
      <w:r w:rsidRPr="00B865EA">
        <w:t>Talbok och talbok med text</w:t>
      </w:r>
    </w:p>
    <w:p w14:paraId="17132D92" w14:textId="77777777" w:rsidR="00A20547" w:rsidRPr="00B865EA" w:rsidRDefault="00A20547" w:rsidP="00A20547">
      <w:r w:rsidRPr="00B865EA">
        <w:t xml:space="preserve">En ”vanlig” talbok är inläst med mänskligt tal och innehåller en inläsning av den tryckta bokens text. </w:t>
      </w:r>
    </w:p>
    <w:p w14:paraId="55C7ED24" w14:textId="77777777" w:rsidR="00A20547" w:rsidRDefault="00A20547" w:rsidP="00A20547">
      <w:r w:rsidRPr="00B865EA">
        <w:t>En talbok med text innehåller en inläsning</w:t>
      </w:r>
      <w:r>
        <w:t xml:space="preserve"> samt</w:t>
      </w:r>
      <w:r w:rsidRPr="00B865EA">
        <w:t xml:space="preserve"> den tryckta bokens text och bilder. Vid läsning av en talbok med text visas text och bilder på skärm, samtidigt med uppspelning av ljudet. En talbok med text är antingen inläst av en mänsklig röst</w:t>
      </w:r>
      <w:r w:rsidR="001D2A35">
        <w:t xml:space="preserve"> eller framställd med syntetisk</w:t>
      </w:r>
      <w:r w:rsidRPr="00B865EA">
        <w:t xml:space="preserve"> röst. </w:t>
      </w:r>
    </w:p>
    <w:p w14:paraId="71E15345" w14:textId="77777777" w:rsidR="00A20547" w:rsidRPr="00B865EA" w:rsidRDefault="00A20547" w:rsidP="00A20547">
      <w:r>
        <w:t>Alla</w:t>
      </w:r>
      <w:r w:rsidRPr="00B865EA">
        <w:t xml:space="preserve"> barn- och ungdomsböcker som MTM </w:t>
      </w:r>
      <w:r>
        <w:t>producerar</w:t>
      </w:r>
      <w:r w:rsidRPr="00B865EA">
        <w:t xml:space="preserve"> blir talbok med text</w:t>
      </w:r>
      <w:r>
        <w:t>,</w:t>
      </w:r>
      <w:r w:rsidRPr="00B865EA">
        <w:t xml:space="preserve"> inläst med mänsklig röst.</w:t>
      </w:r>
      <w:r>
        <w:t xml:space="preserve"> Undantaget är böcker på utomeuropeiska språk vilka endast innehåller en inläsning (ingen text). </w:t>
      </w:r>
    </w:p>
    <w:p w14:paraId="6C446C0F" w14:textId="77777777" w:rsidR="00A20547" w:rsidRPr="00B865EA" w:rsidRDefault="00A20547" w:rsidP="00A20547">
      <w:r>
        <w:t>MTM:s ambition är</w:t>
      </w:r>
      <w:r w:rsidRPr="00B865EA">
        <w:t xml:space="preserve"> att alla de böcker</w:t>
      </w:r>
      <w:r>
        <w:t xml:space="preserve"> på svenska</w:t>
      </w:r>
      <w:r w:rsidRPr="00B865EA">
        <w:t xml:space="preserve"> som erbjuds i </w:t>
      </w:r>
      <w:proofErr w:type="spellStart"/>
      <w:r w:rsidRPr="00B865EA">
        <w:t>Legimus</w:t>
      </w:r>
      <w:proofErr w:type="spellEnd"/>
      <w:r w:rsidRPr="00B865EA">
        <w:t xml:space="preserve"> för barn och </w:t>
      </w:r>
      <w:r w:rsidRPr="00476170">
        <w:t>ungdomar ska</w:t>
      </w:r>
      <w:r w:rsidRPr="00B865EA">
        <w:t xml:space="preserve"> </w:t>
      </w:r>
      <w:r>
        <w:t xml:space="preserve">ha både </w:t>
      </w:r>
      <w:r w:rsidRPr="00B865EA">
        <w:t>text</w:t>
      </w:r>
      <w:r>
        <w:t xml:space="preserve"> och ljud</w:t>
      </w:r>
      <w:r w:rsidR="00F64C65">
        <w:t>.</w:t>
      </w:r>
      <w:r>
        <w:t xml:space="preserve"> Observera att böcker som MTM förvärvar från utländska bibliotek och organisationer oftast inte innehåller text.</w:t>
      </w:r>
    </w:p>
    <w:p w14:paraId="17F26E2B" w14:textId="77777777" w:rsidR="00A20547" w:rsidRPr="00B865EA" w:rsidRDefault="00A20547" w:rsidP="00A20547">
      <w:r w:rsidRPr="00B865EA">
        <w:t>På sikt ska</w:t>
      </w:r>
      <w:r>
        <w:t xml:space="preserve"> också</w:t>
      </w:r>
      <w:r w:rsidRPr="00B865EA">
        <w:t xml:space="preserve"> alla talböcker</w:t>
      </w:r>
      <w:r>
        <w:t xml:space="preserve"> för vuxna</w:t>
      </w:r>
      <w:r w:rsidRPr="00B865EA">
        <w:t xml:space="preserve"> som produ</w:t>
      </w:r>
      <w:r>
        <w:t xml:space="preserve">ceras av MTM </w:t>
      </w:r>
      <w:r w:rsidRPr="00B865EA">
        <w:t xml:space="preserve">innehålla förlagans text och bilder. </w:t>
      </w:r>
    </w:p>
    <w:p w14:paraId="4A791EB1" w14:textId="77777777" w:rsidR="00F64C65" w:rsidRDefault="00F64C65" w:rsidP="00F64C65">
      <w:pPr>
        <w:pStyle w:val="Rubrik4"/>
      </w:pPr>
      <w:r>
        <w:t xml:space="preserve">Talbok med syntetisk röst </w:t>
      </w:r>
    </w:p>
    <w:p w14:paraId="239B598C" w14:textId="77777777" w:rsidR="00A20547" w:rsidRDefault="00A20547" w:rsidP="00A20547">
      <w:r w:rsidRPr="00B865EA">
        <w:t xml:space="preserve">En liten del av allmänlitteraturen och drygt hälften av högskolelitteraturen görs som talbok </w:t>
      </w:r>
      <w:r>
        <w:t>med</w:t>
      </w:r>
      <w:r w:rsidRPr="00B865EA">
        <w:t xml:space="preserve"> syntetiskt tal. De</w:t>
      </w:r>
      <w:r>
        <w:t>ssa böcker</w:t>
      </w:r>
      <w:r w:rsidRPr="00B865EA">
        <w:t xml:space="preserve"> innehåller</w:t>
      </w:r>
      <w:r>
        <w:t xml:space="preserve"> alltid den tryckta bokens text, </w:t>
      </w:r>
      <w:r w:rsidRPr="00B865EA">
        <w:t xml:space="preserve">som kan läsas samtidigt på skärm. </w:t>
      </w:r>
    </w:p>
    <w:p w14:paraId="19C72342" w14:textId="77777777" w:rsidR="00A20547" w:rsidRDefault="00A20547" w:rsidP="00A20547">
      <w:r>
        <w:t xml:space="preserve">Under 2017 utvecklade MTM nya syntetiska röster, både på svenska och engelska. </w:t>
      </w:r>
      <w:r w:rsidRPr="00F64C65">
        <w:t>2018 kommer produktionen av böcker med syntetisk röst</w:t>
      </w:r>
      <w:r w:rsidR="00F64C65">
        <w:t xml:space="preserve"> att öka.</w:t>
      </w:r>
      <w:r w:rsidR="00F64C65" w:rsidRPr="00F64C65">
        <w:t xml:space="preserve"> Denna ökning gäller i huvudsak</w:t>
      </w:r>
      <w:r w:rsidR="00F64C65">
        <w:t xml:space="preserve"> facklitteratur på engelska. Det finns för närvarande inga planer på att öka produktionen av skönlitteratur inläst med talsyntes.</w:t>
      </w:r>
    </w:p>
    <w:p w14:paraId="07A054D3" w14:textId="77777777" w:rsidR="00A20547" w:rsidRPr="00B865EA" w:rsidRDefault="00A20547" w:rsidP="00A20547">
      <w:pPr>
        <w:pStyle w:val="Rubrik3"/>
      </w:pPr>
      <w:r w:rsidRPr="00B865EA">
        <w:t xml:space="preserve">Talbok för lästräning </w:t>
      </w:r>
    </w:p>
    <w:p w14:paraId="2CE2DED2" w14:textId="77777777" w:rsidR="00A20547" w:rsidRPr="000F114F" w:rsidRDefault="00A20547" w:rsidP="00A20547">
      <w:r w:rsidRPr="000F114F">
        <w:t xml:space="preserve">Talbok för lästräning är en bok med lätt språk och tydlig text. </w:t>
      </w:r>
      <w:r w:rsidRPr="00F64C65">
        <w:t xml:space="preserve">Det finns två inläsningar av boken, en med normal hastighet och en </w:t>
      </w:r>
      <w:proofErr w:type="spellStart"/>
      <w:proofErr w:type="gramStart"/>
      <w:r w:rsidRPr="00F64C65">
        <w:t>långsam</w:t>
      </w:r>
      <w:r w:rsidR="00E51725">
        <w:t>.</w:t>
      </w:r>
      <w:r w:rsidRPr="00F64C65">
        <w:t>Talbok</w:t>
      </w:r>
      <w:proofErr w:type="spellEnd"/>
      <w:proofErr w:type="gramEnd"/>
      <w:r w:rsidRPr="000F114F">
        <w:t xml:space="preserve"> för lästräning vänder sig främst till vuxna och barn med läs- och skrivsvårigheter.</w:t>
      </w:r>
    </w:p>
    <w:p w14:paraId="168AF2A9" w14:textId="77777777" w:rsidR="00A20547" w:rsidRPr="00B865EA" w:rsidRDefault="00A20547" w:rsidP="00A20547">
      <w:pPr>
        <w:pStyle w:val="Rubrik3"/>
      </w:pPr>
      <w:r w:rsidRPr="00B865EA">
        <w:lastRenderedPageBreak/>
        <w:t>Litteratur för seende</w:t>
      </w:r>
    </w:p>
    <w:p w14:paraId="6B8C0519" w14:textId="77777777" w:rsidR="00A20547" w:rsidRPr="00B865EA" w:rsidRDefault="00A20547" w:rsidP="00A20547">
      <w:r w:rsidRPr="00B865EA">
        <w:t>Handböcker eller andra illustrerade böcker där bilderna är så viktiga att läsaren måste se dem för att tillgodogöra sig bokens innehåll görs som ”fack- eller skönlitteratur för seende”.  Dessa läses främst in för personer som kan se bilderna men behöver texten uppläst.</w:t>
      </w:r>
    </w:p>
    <w:p w14:paraId="75AC89C3" w14:textId="77777777" w:rsidR="00A20547" w:rsidRPr="00B865EA" w:rsidRDefault="00A20547" w:rsidP="00A20547">
      <w:pPr>
        <w:pStyle w:val="Rubrik3"/>
      </w:pPr>
      <w:r w:rsidRPr="00B865EA">
        <w:t>Specialinläsningar</w:t>
      </w:r>
    </w:p>
    <w:p w14:paraId="772DFD71" w14:textId="77777777" w:rsidR="00A20547" w:rsidRPr="00611508" w:rsidRDefault="00A20547" w:rsidP="00A20547">
      <w:pPr>
        <w:rPr>
          <w:color w:val="FF0000"/>
        </w:rPr>
      </w:pPr>
      <w:r w:rsidRPr="00B865EA">
        <w:t xml:space="preserve">Specialinläsningar har lätt text och rak handling. Inläsningen är långsam, tydlig och gjord med inlevelse, ibland är det flera inläsare. Boken kan innehålla musikinslag och ljudillustrationer. Specialinläsningar är talböcker som främst är gjorda för personer med </w:t>
      </w:r>
      <w:r>
        <w:t>intellektuell funktionsnedsättning</w:t>
      </w:r>
      <w:r w:rsidRPr="00B865EA">
        <w:t xml:space="preserve">. </w:t>
      </w:r>
    </w:p>
    <w:p w14:paraId="3A60BEC7" w14:textId="77777777" w:rsidR="00C53A59" w:rsidRDefault="00C53A59" w:rsidP="00C53A59">
      <w:pPr>
        <w:pStyle w:val="Rubrik2"/>
      </w:pPr>
      <w:bookmarkStart w:id="14" w:name="_Toc441065552"/>
      <w:bookmarkStart w:id="15" w:name="_Toc469566150"/>
      <w:r>
        <w:t>Olika former av punktskriftsböcker</w:t>
      </w:r>
    </w:p>
    <w:bookmarkEnd w:id="14"/>
    <w:bookmarkEnd w:id="15"/>
    <w:p w14:paraId="2C83B355" w14:textId="77777777" w:rsidR="00A20547" w:rsidRPr="00B865EA" w:rsidRDefault="00A20547" w:rsidP="00A20547">
      <w:r w:rsidRPr="00B865EA">
        <w:t xml:space="preserve">MTM producerar olika typer av punktskriftsböcker för att </w:t>
      </w:r>
      <w:r>
        <w:t>kunna tillgodose låntagarnas skilda behov</w:t>
      </w:r>
      <w:r w:rsidRPr="00B865EA">
        <w:t>. Det finns böcker för nybörjare och för vana punktskriftsläsare, för vuxna med synnedsättning som läser för seende barn</w:t>
      </w:r>
      <w:r>
        <w:t>,</w:t>
      </w:r>
      <w:r w:rsidRPr="00B865EA">
        <w:t xml:space="preserve"> och för seende vuxna som läser för barn med synnedsättning.</w:t>
      </w:r>
    </w:p>
    <w:p w14:paraId="538391F4" w14:textId="77777777" w:rsidR="00A20547" w:rsidRPr="00B865EA" w:rsidRDefault="00A20547" w:rsidP="00A20547">
      <w:pPr>
        <w:pStyle w:val="Rubrik3"/>
      </w:pPr>
      <w:r w:rsidRPr="00B865EA">
        <w:t>Punktskriftsbok</w:t>
      </w:r>
    </w:p>
    <w:p w14:paraId="798321D1" w14:textId="77777777" w:rsidR="00A20547" w:rsidRDefault="00A20547" w:rsidP="00A20547">
      <w:r w:rsidRPr="00B865EA">
        <w:t>En ”vanlig” punktskriftsbok är tryckt punktskrift på papper i A4-format.</w:t>
      </w:r>
      <w:r>
        <w:t xml:space="preserve"> Punktskriftsböckerna beställs via </w:t>
      </w:r>
      <w:proofErr w:type="spellStart"/>
      <w:r>
        <w:t>Legimus</w:t>
      </w:r>
      <w:proofErr w:type="spellEnd"/>
      <w:r>
        <w:t>, de allra flesta punktskriftsböcker är så kallade ”</w:t>
      </w:r>
      <w:proofErr w:type="spellStart"/>
      <w:r>
        <w:t>envägslån</w:t>
      </w:r>
      <w:proofErr w:type="spellEnd"/>
      <w:r>
        <w:t xml:space="preserve">” som inte behöver lämnas tillbaka. En del av de specialproducerade punktskriftsböcker som beskrivs nedan lånas som ett ”cirkulationslån”, vilket innebär att den ska lämnas tillbaka till MTM. Vilken typ av lån som gäller anges alltid i </w:t>
      </w:r>
      <w:proofErr w:type="spellStart"/>
      <w:r>
        <w:t>Legimus</w:t>
      </w:r>
      <w:proofErr w:type="spellEnd"/>
      <w:r>
        <w:t>.</w:t>
      </w:r>
    </w:p>
    <w:p w14:paraId="36B54982" w14:textId="77777777" w:rsidR="00A20547" w:rsidRPr="00B865EA" w:rsidRDefault="00A20547" w:rsidP="00A20547">
      <w:pPr>
        <w:pStyle w:val="Rubrik3"/>
      </w:pPr>
      <w:r w:rsidRPr="00B865EA">
        <w:t>Originalbok med interfolierad punktskrift</w:t>
      </w:r>
    </w:p>
    <w:p w14:paraId="63D1E05C" w14:textId="77777777" w:rsidR="00A20547" w:rsidRPr="00B865EA" w:rsidRDefault="00A20547" w:rsidP="00A20547">
      <w:r w:rsidRPr="00B865EA">
        <w:t>Här är originalboken kompletterad med genomskinliga plastblad med punktskrift. Bokens hela text samt bildbeskrivning finns på plastbladet. Böckerna är avsedda för vuxna med synnedsättning som läser för seende barn.</w:t>
      </w:r>
    </w:p>
    <w:p w14:paraId="059904FD" w14:textId="77777777" w:rsidR="00A20547" w:rsidRPr="00B865EA" w:rsidRDefault="00A20547" w:rsidP="00A20547">
      <w:pPr>
        <w:pStyle w:val="Rubrik3"/>
      </w:pPr>
      <w:r w:rsidRPr="00B865EA">
        <w:t xml:space="preserve">Originalbok med inklistrad punktskrift </w:t>
      </w:r>
    </w:p>
    <w:p w14:paraId="5A611009" w14:textId="77777777" w:rsidR="00A20547" w:rsidRPr="00B865EA" w:rsidRDefault="00A20547" w:rsidP="00A20547">
      <w:r w:rsidRPr="00B865EA">
        <w:t>Här är punktskriften inklistrad direkt i den tryckta originalboken. Detta format används för böcker med lite text, som pekböcker och bilderböcker med rörliga delar. Böckerna är avsedda för vuxna med synnedsättning som läser för seende barn.</w:t>
      </w:r>
    </w:p>
    <w:p w14:paraId="58B116F7" w14:textId="77777777" w:rsidR="00A20547" w:rsidRPr="00B865EA" w:rsidRDefault="00A20547" w:rsidP="00A20547">
      <w:pPr>
        <w:pStyle w:val="Rubrik3"/>
      </w:pPr>
      <w:r w:rsidRPr="00B865EA">
        <w:t xml:space="preserve">Punktskriftsbok med originalbok som </w:t>
      </w:r>
      <w:proofErr w:type="spellStart"/>
      <w:r w:rsidRPr="00B865EA">
        <w:t>bredvidbok</w:t>
      </w:r>
      <w:proofErr w:type="spellEnd"/>
    </w:p>
    <w:p w14:paraId="1CCAD893" w14:textId="77777777" w:rsidR="00A20547" w:rsidRDefault="00A20547" w:rsidP="00A20547">
      <w:r>
        <w:t>B</w:t>
      </w:r>
      <w:r w:rsidRPr="00B865EA">
        <w:t>ilderböcker för barn med längre texter. Den tryckta originalboken följer med i en ficka på punktskriftsbokens pärm. Punktskriftsboken innehåller den tryckta originalbokens text och bildbeskrivningar. Böckerna är avsedda för vuxna med synnedsättning som läser för seende barn.</w:t>
      </w:r>
    </w:p>
    <w:p w14:paraId="2CE346E3" w14:textId="77777777" w:rsidR="00A20547" w:rsidRDefault="00A20547" w:rsidP="00A20547">
      <w:pPr>
        <w:pStyle w:val="Rubrik3"/>
      </w:pPr>
      <w:r>
        <w:t xml:space="preserve">Punktskriftsbok med </w:t>
      </w:r>
      <w:proofErr w:type="spellStart"/>
      <w:r>
        <w:t>b</w:t>
      </w:r>
      <w:r w:rsidRPr="00B865EA">
        <w:t>redvidbok</w:t>
      </w:r>
      <w:proofErr w:type="spellEnd"/>
      <w:r>
        <w:t xml:space="preserve"> lätt att läsa</w:t>
      </w:r>
    </w:p>
    <w:p w14:paraId="262330E2" w14:textId="77777777" w:rsidR="00A20547" w:rsidRDefault="00A20547" w:rsidP="00A20547">
      <w:r w:rsidRPr="000F2C61">
        <w:rPr>
          <w:bCs/>
        </w:rPr>
        <w:t>Enklare kapitelböcker</w:t>
      </w:r>
      <w:r w:rsidRPr="000F2C61">
        <w:t xml:space="preserve"> i glestryck för egen läsning. </w:t>
      </w:r>
      <w:r w:rsidRPr="000F2C61">
        <w:rPr>
          <w:bCs/>
        </w:rPr>
        <w:t>Boken utgör m</w:t>
      </w:r>
      <w:r w:rsidRPr="000F2C61">
        <w:t>ax 1 volym</w:t>
      </w:r>
      <w:r w:rsidRPr="000F2C61">
        <w:rPr>
          <w:bCs/>
        </w:rPr>
        <w:t xml:space="preserve"> punktskrift.  </w:t>
      </w:r>
      <w:r w:rsidRPr="00B865EA">
        <w:t xml:space="preserve">Den tryckta originalboken följer med i en ficka på punktskriftsbokens pärm. </w:t>
      </w:r>
    </w:p>
    <w:p w14:paraId="2F170D58" w14:textId="77777777" w:rsidR="00A20547" w:rsidRPr="00B865EA" w:rsidRDefault="00A20547" w:rsidP="00A20547">
      <w:pPr>
        <w:pStyle w:val="Rubrik3"/>
      </w:pPr>
      <w:r w:rsidRPr="00B865EA">
        <w:t xml:space="preserve">Punktskriftsbok för lästräning </w:t>
      </w:r>
    </w:p>
    <w:p w14:paraId="2267A823" w14:textId="77777777" w:rsidR="00A20547" w:rsidRPr="00B865EA" w:rsidRDefault="00A20547" w:rsidP="00A20547">
      <w:r w:rsidRPr="00B865EA">
        <w:t xml:space="preserve">Den tryckta originaltexten bifogas punktskriftsboken, antingen hela originalboken eller originaltexten tryckt i punktskriftsboken. En inläsning av texten i två </w:t>
      </w:r>
      <w:r>
        <w:t xml:space="preserve">(eller i äldre böcker </w:t>
      </w:r>
      <w:r>
        <w:lastRenderedPageBreak/>
        <w:t xml:space="preserve">tre) </w:t>
      </w:r>
      <w:r w:rsidRPr="00B865EA">
        <w:t>läshastigheter medföljer. Punktskriftsbok för lästräning finns både för vuxna och för barn.</w:t>
      </w:r>
    </w:p>
    <w:p w14:paraId="7DA9FEE8" w14:textId="77777777" w:rsidR="00A20547" w:rsidRPr="00B865EA" w:rsidRDefault="00A20547" w:rsidP="00A20547">
      <w:pPr>
        <w:pStyle w:val="Rubrik3"/>
      </w:pPr>
      <w:r w:rsidRPr="00B865EA">
        <w:t>Punktskriftsbok med taktil bild</w:t>
      </w:r>
    </w:p>
    <w:p w14:paraId="7DA51352" w14:textId="77777777" w:rsidR="00A20547" w:rsidRPr="00B865EA" w:rsidRDefault="00A20547" w:rsidP="00A20547">
      <w:r w:rsidRPr="00B865EA">
        <w:t>I en del punktskriftsböcker för både barn och vuxna finns taktila bilder i form av så kallade svällpappersbilder. Det kan till exempel vara kartor, djur eller barnboksfigurer.</w:t>
      </w:r>
    </w:p>
    <w:p w14:paraId="40E33989" w14:textId="77777777" w:rsidR="00A20547" w:rsidRPr="00B865EA" w:rsidRDefault="00A20547" w:rsidP="00A20547">
      <w:pPr>
        <w:pStyle w:val="Rubrik3"/>
      </w:pPr>
      <w:r w:rsidRPr="00B865EA">
        <w:t xml:space="preserve">Punktskriftsböcker för personer med </w:t>
      </w:r>
      <w:r>
        <w:t>intellektuell funktionsnedsättning</w:t>
      </w:r>
    </w:p>
    <w:p w14:paraId="68230346" w14:textId="77777777" w:rsidR="00A20547" w:rsidRPr="00B865EA" w:rsidRDefault="00A20547" w:rsidP="00A20547">
      <w:r w:rsidRPr="00B865EA">
        <w:t xml:space="preserve">Här anpassas texten dels efter målgrupp, dels efter förlaga. Böckerna kan till exempel göras i glestryck. Glestryck innebär att varannan rad i punktskriftsboken är blank, vilket hjälper den ovane läsaren att hålla orientering på sidan. </w:t>
      </w:r>
    </w:p>
    <w:p w14:paraId="224191B6" w14:textId="77777777" w:rsidR="00A20547" w:rsidRPr="00B865EA" w:rsidRDefault="00A20547" w:rsidP="00A20547">
      <w:pPr>
        <w:pStyle w:val="Rubrik2"/>
      </w:pPr>
      <w:bookmarkStart w:id="16" w:name="_Toc441065553"/>
      <w:bookmarkStart w:id="17" w:name="_Toc469566151"/>
      <w:r w:rsidRPr="00B865EA">
        <w:t>Taktila bilderböcker</w:t>
      </w:r>
      <w:bookmarkEnd w:id="16"/>
      <w:bookmarkEnd w:id="17"/>
    </w:p>
    <w:p w14:paraId="487FC191" w14:textId="77777777" w:rsidR="00A20547" w:rsidRDefault="00A20547" w:rsidP="00A20547">
      <w:r w:rsidRPr="00B865EA">
        <w:t xml:space="preserve">I en taktil bilderbok har den tryckta originalbokens bilder överförts till taktil bild. Det görs med hjälp av collagebilder och reliefer i kontrastrika färger, former och material. Originalbokens text finns med som punktskrift och som </w:t>
      </w:r>
      <w:proofErr w:type="spellStart"/>
      <w:r w:rsidRPr="00B865EA">
        <w:t>storstil</w:t>
      </w:r>
      <w:proofErr w:type="spellEnd"/>
      <w:r w:rsidRPr="00B865EA">
        <w:t>.</w:t>
      </w:r>
    </w:p>
    <w:p w14:paraId="6831B855" w14:textId="77777777" w:rsidR="00A20547" w:rsidRDefault="00A20547" w:rsidP="00A20547">
      <w:r w:rsidRPr="00B865EA">
        <w:t xml:space="preserve">Ibland finns även </w:t>
      </w:r>
      <w:r w:rsidRPr="00D526B9">
        <w:rPr>
          <w:i/>
        </w:rPr>
        <w:t>Tecken som stöd</w:t>
      </w:r>
      <w:r w:rsidRPr="00B865EA">
        <w:t xml:space="preserve"> med i boken. Böckerna finns tillgängliga både som lån och till försäljning till bibliotek och institutioner</w:t>
      </w:r>
      <w:bookmarkStart w:id="18" w:name="_Toc441065554"/>
      <w:r w:rsidR="00BF1BD1">
        <w:t>.</w:t>
      </w:r>
    </w:p>
    <w:p w14:paraId="56797ADB" w14:textId="5308CC42" w:rsidR="00A20547" w:rsidRPr="005D2A32" w:rsidRDefault="00A20547" w:rsidP="00A20547">
      <w:bookmarkStart w:id="19" w:name="_Hlk500844408"/>
      <w:r w:rsidRPr="005D2A32">
        <w:t xml:space="preserve">Under </w:t>
      </w:r>
      <w:r w:rsidR="00E51725">
        <w:t>2018</w:t>
      </w:r>
      <w:r w:rsidRPr="005D2A32">
        <w:t xml:space="preserve"> fortsätter MTM produktionen av taktila bilderböcker</w:t>
      </w:r>
      <w:r w:rsidR="00BF1BD1">
        <w:t>.</w:t>
      </w:r>
    </w:p>
    <w:p w14:paraId="0D6B0591" w14:textId="77777777" w:rsidR="00A20547" w:rsidRPr="00143E56" w:rsidRDefault="00A20547" w:rsidP="00A20547">
      <w:pPr>
        <w:pStyle w:val="Rubrik2"/>
      </w:pPr>
      <w:bookmarkStart w:id="20" w:name="_Toc469566152"/>
      <w:bookmarkEnd w:id="19"/>
      <w:r w:rsidRPr="00143E56">
        <w:t>E-text</w:t>
      </w:r>
      <w:bookmarkEnd w:id="18"/>
      <w:bookmarkEnd w:id="20"/>
    </w:p>
    <w:p w14:paraId="5DC155A1" w14:textId="77777777" w:rsidR="00A20547" w:rsidRPr="00B865EA" w:rsidRDefault="00A20547" w:rsidP="00A20547">
      <w:r w:rsidRPr="00143E56">
        <w:t>En e-textbok innehåller digitalt lagrad text som läses i en dator tillsammans med anpassningar så som talsyntes, skärmförstoring eller punktskriftsskärm. Uppslagsverk och lexikon framställs vanligtvis som e-text, eftersom denna typ av litteratur är svår att göra som talbok.</w:t>
      </w:r>
    </w:p>
    <w:p w14:paraId="5CFEE60A" w14:textId="77777777" w:rsidR="00A20547" w:rsidRPr="00F64C65" w:rsidRDefault="00A20547" w:rsidP="00A20547">
      <w:pPr>
        <w:pStyle w:val="Rubrik2"/>
      </w:pPr>
      <w:bookmarkStart w:id="21" w:name="_Toc441065555"/>
      <w:bookmarkStart w:id="22" w:name="_Toc469566153"/>
      <w:r w:rsidRPr="00F64C65">
        <w:t>Teckenspråk</w:t>
      </w:r>
      <w:bookmarkEnd w:id="21"/>
      <w:bookmarkEnd w:id="22"/>
    </w:p>
    <w:p w14:paraId="39CC04B2" w14:textId="77777777" w:rsidR="00A20547" w:rsidRPr="000247CD" w:rsidRDefault="00A20547" w:rsidP="00A20547">
      <w:r w:rsidRPr="00F64C65">
        <w:t xml:space="preserve">De teckenspråkiga titlar som Specialpedagogiska skolmyndigheten, SPSM, producerat i DVD-format finns tillgängliga via legimus.se. </w:t>
      </w:r>
    </w:p>
    <w:p w14:paraId="505DF13C" w14:textId="77777777" w:rsidR="00BD5B4A" w:rsidRPr="00AA0B17" w:rsidRDefault="00BD5B4A" w:rsidP="00FD1198">
      <w:pPr>
        <w:pStyle w:val="Rubrik1"/>
      </w:pPr>
      <w:bookmarkStart w:id="23" w:name="_Toc372703727"/>
      <w:bookmarkStart w:id="24" w:name="_Toc372723822"/>
      <w:bookmarkStart w:id="25" w:name="_Toc373763831"/>
      <w:bookmarkStart w:id="26" w:name="_Toc405363860"/>
      <w:bookmarkStart w:id="27" w:name="_Toc409171479"/>
      <w:bookmarkStart w:id="28" w:name="_Toc441065563"/>
      <w:bookmarkStart w:id="29" w:name="_Toc469566161"/>
      <w:r w:rsidRPr="00AA0B17">
        <w:t xml:space="preserve">Vad ligger utanför MTM:s </w:t>
      </w:r>
      <w:r w:rsidRPr="00FD1198">
        <w:t>uppdrag</w:t>
      </w:r>
      <w:bookmarkEnd w:id="23"/>
      <w:bookmarkEnd w:id="24"/>
      <w:bookmarkEnd w:id="25"/>
      <w:bookmarkEnd w:id="26"/>
      <w:bookmarkEnd w:id="27"/>
      <w:r w:rsidRPr="00AA0B17">
        <w:t>?</w:t>
      </w:r>
      <w:bookmarkEnd w:id="28"/>
      <w:bookmarkEnd w:id="29"/>
    </w:p>
    <w:p w14:paraId="3EFC780B" w14:textId="77777777" w:rsidR="00BD5B4A" w:rsidRPr="00811050" w:rsidRDefault="00BD5B4A" w:rsidP="00BD5B4A">
      <w:pPr>
        <w:pStyle w:val="Punktlista"/>
      </w:pPr>
      <w:bookmarkStart w:id="30" w:name="_Toc340670582"/>
      <w:bookmarkStart w:id="31" w:name="_Toc405363862"/>
      <w:bookmarkStart w:id="32" w:name="_Toc409171481"/>
      <w:r>
        <w:t>L</w:t>
      </w:r>
      <w:r w:rsidRPr="00811050">
        <w:t>äromedel</w:t>
      </w:r>
      <w:r>
        <w:t>:</w:t>
      </w:r>
      <w:r w:rsidRPr="00811050">
        <w:br/>
        <w:t>Specialpedagogiska skolmyndigheten, SPSM, ansvarar för läromedel för förskola, grundskola, gymnasium, KOMVUX och SFI</w:t>
      </w:r>
      <w:r w:rsidR="0053598A">
        <w:t>.</w:t>
      </w:r>
    </w:p>
    <w:p w14:paraId="76961163" w14:textId="77777777" w:rsidR="00BD5B4A" w:rsidRPr="00811050" w:rsidRDefault="00BD5B4A" w:rsidP="00BD5B4A">
      <w:pPr>
        <w:pStyle w:val="Punktlista"/>
      </w:pPr>
      <w:r w:rsidRPr="00811050">
        <w:t>Privata utbildningar</w:t>
      </w:r>
      <w:bookmarkEnd w:id="30"/>
      <w:bookmarkEnd w:id="31"/>
      <w:bookmarkEnd w:id="32"/>
      <w:r>
        <w:t>:</w:t>
      </w:r>
      <w:r w:rsidRPr="00811050">
        <w:br/>
        <w:t>Vid privata utbildningar är det utbildningsarrangören som har ansvar</w:t>
      </w:r>
      <w:bookmarkStart w:id="33" w:name="_Toc340670583"/>
      <w:bookmarkStart w:id="34" w:name="_Toc405363863"/>
      <w:bookmarkStart w:id="35" w:name="_Toc409171482"/>
      <w:r w:rsidRPr="00811050">
        <w:t xml:space="preserve"> för att anpassa kurslitteratur</w:t>
      </w:r>
      <w:r w:rsidR="0053598A">
        <w:t>.</w:t>
      </w:r>
    </w:p>
    <w:p w14:paraId="76260988" w14:textId="21920B28" w:rsidR="00BD5B4A" w:rsidRPr="00811050" w:rsidRDefault="00BD5B4A" w:rsidP="00BD5B4A">
      <w:pPr>
        <w:pStyle w:val="Punktlista"/>
      </w:pPr>
      <w:bookmarkStart w:id="36" w:name="_Toc340670584"/>
      <w:bookmarkStart w:id="37" w:name="_Toc405363864"/>
      <w:bookmarkStart w:id="38" w:name="_Toc409171483"/>
      <w:bookmarkEnd w:id="33"/>
      <w:bookmarkEnd w:id="34"/>
      <w:bookmarkEnd w:id="35"/>
      <w:r w:rsidRPr="00811050">
        <w:t>Arbetslitteratur</w:t>
      </w:r>
      <w:bookmarkEnd w:id="36"/>
      <w:bookmarkEnd w:id="37"/>
      <w:bookmarkEnd w:id="38"/>
      <w:r>
        <w:t>:</w:t>
      </w:r>
      <w:r w:rsidRPr="00811050">
        <w:br/>
      </w:r>
      <w:r w:rsidRPr="00811050">
        <w:rPr>
          <w:bCs/>
        </w:rPr>
        <w:t xml:space="preserve">Personer som behöver tillgänglig litteratur i sin yrkesutövning kan söka finansiering från </w:t>
      </w:r>
      <w:r w:rsidR="00BF1BD1">
        <w:rPr>
          <w:bCs/>
        </w:rPr>
        <w:t>F</w:t>
      </w:r>
      <w:r w:rsidRPr="00811050">
        <w:rPr>
          <w:bCs/>
        </w:rPr>
        <w:t>örsäkrings</w:t>
      </w:r>
      <w:bookmarkStart w:id="39" w:name="_Toc340670585"/>
      <w:bookmarkStart w:id="40" w:name="_Toc405363865"/>
      <w:bookmarkStart w:id="41" w:name="_Toc409171484"/>
      <w:r w:rsidRPr="00811050">
        <w:rPr>
          <w:bCs/>
        </w:rPr>
        <w:t xml:space="preserve">kassan eller </w:t>
      </w:r>
      <w:r w:rsidR="00BF1BD1">
        <w:rPr>
          <w:bCs/>
        </w:rPr>
        <w:t>A</w:t>
      </w:r>
      <w:r w:rsidRPr="00811050">
        <w:rPr>
          <w:bCs/>
        </w:rPr>
        <w:t>rbetsförmedlingen</w:t>
      </w:r>
      <w:r w:rsidR="0053598A">
        <w:rPr>
          <w:bCs/>
        </w:rPr>
        <w:t>.</w:t>
      </w:r>
    </w:p>
    <w:p w14:paraId="2C48AF4D" w14:textId="77777777" w:rsidR="00BD5B4A" w:rsidRPr="00811050" w:rsidRDefault="00BD5B4A" w:rsidP="00BD5B4A">
      <w:pPr>
        <w:pStyle w:val="Punktlista"/>
      </w:pPr>
      <w:r w:rsidRPr="00811050">
        <w:t>Uppdragsutbildning</w:t>
      </w:r>
      <w:bookmarkEnd w:id="39"/>
      <w:bookmarkEnd w:id="40"/>
      <w:bookmarkEnd w:id="41"/>
      <w:r>
        <w:t>:</w:t>
      </w:r>
      <w:r w:rsidRPr="00811050">
        <w:br/>
      </w:r>
      <w:bookmarkStart w:id="42" w:name="_Toc405363866"/>
      <w:bookmarkStart w:id="43" w:name="_Toc409171485"/>
      <w:r w:rsidRPr="00811050">
        <w:rPr>
          <w:iCs/>
          <w:sz w:val="24"/>
          <w:szCs w:val="24"/>
        </w:rPr>
        <w:t>Utbildningsanordnaren ansvarar för att anpassa den efterfrågade litteraturen</w:t>
      </w:r>
      <w:r w:rsidR="0053598A">
        <w:rPr>
          <w:iCs/>
          <w:sz w:val="24"/>
          <w:szCs w:val="24"/>
        </w:rPr>
        <w:t>.</w:t>
      </w:r>
    </w:p>
    <w:p w14:paraId="601BAB55" w14:textId="77777777" w:rsidR="00AE29F6" w:rsidRDefault="00BD5B4A" w:rsidP="004004C3">
      <w:pPr>
        <w:pStyle w:val="Punktlista"/>
      </w:pPr>
      <w:r w:rsidRPr="00811050">
        <w:t>Myndighetsinläsninga</w:t>
      </w:r>
      <w:bookmarkEnd w:id="42"/>
      <w:bookmarkEnd w:id="43"/>
      <w:r w:rsidRPr="00811050">
        <w:t>r</w:t>
      </w:r>
      <w:r>
        <w:t>:</w:t>
      </w:r>
      <w:r w:rsidRPr="00811050">
        <w:br/>
        <w:t>Enskilda myndigheter har i uppdrag att själv</w:t>
      </w:r>
      <w:bookmarkStart w:id="44" w:name="_Toc372703728"/>
      <w:bookmarkStart w:id="45" w:name="_Toc372723823"/>
      <w:bookmarkStart w:id="46" w:name="_Toc373763832"/>
      <w:bookmarkStart w:id="47" w:name="_Toc405363867"/>
      <w:bookmarkStart w:id="48" w:name="_Toc409171486"/>
      <w:r w:rsidRPr="00811050">
        <w:t>a tillgängliggöra sitt material</w:t>
      </w:r>
      <w:r w:rsidR="0053598A">
        <w:t>.</w:t>
      </w:r>
      <w:bookmarkEnd w:id="44"/>
      <w:bookmarkEnd w:id="45"/>
      <w:bookmarkEnd w:id="46"/>
      <w:bookmarkEnd w:id="47"/>
      <w:bookmarkEnd w:id="48"/>
    </w:p>
    <w:p w14:paraId="102F648D" w14:textId="3B3AF6D2" w:rsidR="0053598A" w:rsidRPr="0053598A" w:rsidRDefault="006413B7" w:rsidP="00AE29F6">
      <w:pPr>
        <w:pStyle w:val="Rubrik1"/>
      </w:pPr>
      <w:r>
        <w:lastRenderedPageBreak/>
        <w:t>Vad händer 2018?</w:t>
      </w:r>
    </w:p>
    <w:p w14:paraId="05311E36" w14:textId="77777777" w:rsidR="0053598A" w:rsidRDefault="0053598A" w:rsidP="006413B7">
      <w:pPr>
        <w:pStyle w:val="Punktlista"/>
      </w:pPr>
      <w:r>
        <w:t>Antalet talböcker som produceras kommer att ligga på samma nivå som 2017. 25 % av talboksproduktionen är barn- och ungdomslitteratur.</w:t>
      </w:r>
    </w:p>
    <w:p w14:paraId="4860BECE" w14:textId="77777777" w:rsidR="006413B7" w:rsidRPr="00972C1C" w:rsidRDefault="006413B7" w:rsidP="006413B7">
      <w:pPr>
        <w:pStyle w:val="Punktlista"/>
      </w:pPr>
      <w:r w:rsidRPr="00972C1C">
        <w:t xml:space="preserve">Utbudet av talböcker på </w:t>
      </w:r>
      <w:r>
        <w:t>andra språk än svenska</w:t>
      </w:r>
      <w:r w:rsidRPr="00972C1C">
        <w:t xml:space="preserve"> språk kommer att utökas. Den största insatsen ska göras för att öka antalet titlar på arabiska, somali, persiska, thai</w:t>
      </w:r>
      <w:r>
        <w:t xml:space="preserve"> och</w:t>
      </w:r>
      <w:r w:rsidRPr="00972C1C">
        <w:t xml:space="preserve"> kurdiska</w:t>
      </w:r>
      <w:r>
        <w:t>. Detta möjliggörs bland annat genom ett nordiskt samarbete.</w:t>
      </w:r>
    </w:p>
    <w:p w14:paraId="4284BFB9" w14:textId="77777777" w:rsidR="006413B7" w:rsidRPr="00972C1C" w:rsidRDefault="006413B7" w:rsidP="006413B7">
      <w:pPr>
        <w:pStyle w:val="Punktlista"/>
      </w:pPr>
      <w:r w:rsidRPr="00972C1C">
        <w:t>Beståndet av tillgängliga medier på de svenska minoritetsspråken utvecklas fortsatt. Detta görs i samarbete med minoritetsspråkens intresseorganisationer. Under 2018 satsar MTM särskilt på nordsamiska och jiddisch.</w:t>
      </w:r>
    </w:p>
    <w:p w14:paraId="79BC02B5" w14:textId="2C899CD3" w:rsidR="006413B7" w:rsidRDefault="006413B7" w:rsidP="006413B7">
      <w:pPr>
        <w:pStyle w:val="Punktlista"/>
      </w:pPr>
      <w:r w:rsidRPr="00E47907">
        <w:t>Genom samarbetet inom ABC Global Book Service får MTM tillgång till en stor mängd litteratur på andra språk än svenska, framför allt på engelska. 2018 har MTM en hög ambition om att 350 titlar frå</w:t>
      </w:r>
      <w:r w:rsidR="00A27B61">
        <w:t xml:space="preserve">n ABC ska integreras i </w:t>
      </w:r>
      <w:proofErr w:type="spellStart"/>
      <w:r w:rsidR="00A27B61">
        <w:t>Legimus</w:t>
      </w:r>
      <w:proofErr w:type="spellEnd"/>
      <w:r w:rsidR="0053598A">
        <w:t>.</w:t>
      </w:r>
    </w:p>
    <w:p w14:paraId="3CC0C62D" w14:textId="77777777" w:rsidR="006413B7" w:rsidRDefault="006413B7" w:rsidP="006413B7">
      <w:pPr>
        <w:pStyle w:val="Punktlista"/>
      </w:pPr>
      <w:r>
        <w:t>Produktionen av allmänlitteratur i punktskrift ökas avsevärt under 2018, f</w:t>
      </w:r>
      <w:r w:rsidR="0053598A">
        <w:t>rån drygt 500 till omkring 1000 titlar.</w:t>
      </w:r>
    </w:p>
    <w:p w14:paraId="4A7F7FE4" w14:textId="77777777" w:rsidR="006413B7" w:rsidRPr="0053598A" w:rsidRDefault="006413B7" w:rsidP="006413B7">
      <w:pPr>
        <w:pStyle w:val="Punktlista"/>
      </w:pPr>
      <w:r w:rsidRPr="00E47907">
        <w:t xml:space="preserve">MTM </w:t>
      </w:r>
      <w:r w:rsidR="0053598A">
        <w:t xml:space="preserve">fortsätter </w:t>
      </w:r>
      <w:r w:rsidRPr="00E47907">
        <w:t xml:space="preserve">att utveckla ett fungerande format för inläsning av </w:t>
      </w:r>
      <w:r w:rsidRPr="0053598A">
        <w:t>tecknande serier</w:t>
      </w:r>
      <w:r>
        <w:rPr>
          <w:i/>
        </w:rPr>
        <w:t>.</w:t>
      </w:r>
    </w:p>
    <w:p w14:paraId="185A3BFA" w14:textId="77777777" w:rsidR="0053598A" w:rsidRDefault="0053598A" w:rsidP="00C8165B">
      <w:pPr>
        <w:pStyle w:val="Punktlista"/>
      </w:pPr>
      <w:r>
        <w:t>Fler fackböcker på engelska kommer att kunna produceras efter utveckling av en ny engelsk talsyntes.</w:t>
      </w:r>
    </w:p>
    <w:p w14:paraId="58BB99BF" w14:textId="77777777" w:rsidR="00E51725" w:rsidRDefault="006413B7" w:rsidP="00E51725">
      <w:pPr>
        <w:pStyle w:val="Punktlista"/>
      </w:pPr>
      <w:r w:rsidRPr="00E51725">
        <w:t xml:space="preserve">MTM avser att producera </w:t>
      </w:r>
      <w:r w:rsidR="005C7D49" w:rsidRPr="00E51725">
        <w:t xml:space="preserve">en </w:t>
      </w:r>
      <w:r w:rsidRPr="00E51725">
        <w:t>specialinläsning under 2018.</w:t>
      </w:r>
    </w:p>
    <w:p w14:paraId="30060982" w14:textId="77777777" w:rsidR="00E51725" w:rsidRDefault="00E51725">
      <w:pPr>
        <w:spacing w:after="200" w:line="276" w:lineRule="auto"/>
      </w:pPr>
      <w:r>
        <w:br w:type="page"/>
      </w:r>
    </w:p>
    <w:p w14:paraId="72A780E3" w14:textId="77777777" w:rsidR="006413B7" w:rsidRDefault="006413B7" w:rsidP="006413B7">
      <w:pPr>
        <w:pStyle w:val="Rubrik1"/>
      </w:pPr>
      <w:r w:rsidRPr="006413B7">
        <w:lastRenderedPageBreak/>
        <w:t xml:space="preserve">Utgivningsplan för </w:t>
      </w:r>
      <w:proofErr w:type="spellStart"/>
      <w:r w:rsidRPr="006413B7">
        <w:t>Legimus</w:t>
      </w:r>
      <w:proofErr w:type="spellEnd"/>
      <w:r w:rsidRPr="006413B7">
        <w:t xml:space="preserve"> 2018</w:t>
      </w:r>
    </w:p>
    <w:p w14:paraId="1F087B4E" w14:textId="77777777" w:rsidR="00DB0FCF" w:rsidRPr="00DB0FCF" w:rsidRDefault="00DB0FCF" w:rsidP="00DB0FCF">
      <w:pPr>
        <w:spacing w:after="0" w:line="240" w:lineRule="auto"/>
        <w:rPr>
          <w:rFonts w:eastAsia="Times New Roman" w:cs="Times New Roman"/>
          <w:color w:val="000000"/>
          <w:sz w:val="22"/>
          <w:lang w:eastAsia="sv-SE"/>
        </w:rPr>
      </w:pPr>
      <w:r>
        <w:t xml:space="preserve">2018 kommer MTM sammanlagt att producera </w:t>
      </w:r>
      <w:r w:rsidRPr="00DB0FCF">
        <w:rPr>
          <w:rFonts w:eastAsia="Times New Roman" w:cs="Times New Roman"/>
          <w:color w:val="000000"/>
          <w:sz w:val="22"/>
          <w:lang w:eastAsia="sv-SE"/>
        </w:rPr>
        <w:t>4</w:t>
      </w:r>
      <w:r>
        <w:rPr>
          <w:rFonts w:eastAsia="Times New Roman" w:cs="Times New Roman"/>
          <w:color w:val="000000"/>
          <w:sz w:val="22"/>
          <w:lang w:eastAsia="sv-SE"/>
        </w:rPr>
        <w:t> </w:t>
      </w:r>
      <w:r w:rsidRPr="00DB0FCF">
        <w:rPr>
          <w:rFonts w:eastAsia="Times New Roman" w:cs="Times New Roman"/>
          <w:color w:val="000000"/>
          <w:sz w:val="22"/>
          <w:lang w:eastAsia="sv-SE"/>
        </w:rPr>
        <w:t>675</w:t>
      </w:r>
      <w:r>
        <w:rPr>
          <w:rFonts w:eastAsia="Times New Roman" w:cs="Times New Roman"/>
          <w:color w:val="000000"/>
          <w:sz w:val="22"/>
          <w:lang w:eastAsia="sv-SE"/>
        </w:rPr>
        <w:t xml:space="preserve"> nya titlar. Antalet förvärvade titlar uppskattas </w:t>
      </w:r>
      <w:r w:rsidR="00630CE6">
        <w:rPr>
          <w:rFonts w:eastAsia="Times New Roman" w:cs="Times New Roman"/>
          <w:color w:val="000000"/>
          <w:sz w:val="22"/>
          <w:lang w:eastAsia="sv-SE"/>
        </w:rPr>
        <w:t>uppgå till 635</w:t>
      </w:r>
      <w:r>
        <w:rPr>
          <w:rFonts w:eastAsia="Times New Roman" w:cs="Times New Roman"/>
          <w:color w:val="000000"/>
          <w:sz w:val="22"/>
          <w:lang w:eastAsia="sv-SE"/>
        </w:rPr>
        <w:t>.</w:t>
      </w:r>
    </w:p>
    <w:p w14:paraId="236F161C" w14:textId="77777777" w:rsidR="006413B7" w:rsidRPr="006413B7" w:rsidRDefault="006413B7" w:rsidP="006413B7">
      <w:pPr>
        <w:keepNext/>
        <w:keepLines/>
        <w:spacing w:before="240" w:after="60"/>
        <w:outlineLvl w:val="1"/>
        <w:rPr>
          <w:rFonts w:ascii="Arial" w:eastAsiaTheme="majorEastAsia" w:hAnsi="Arial" w:cstheme="majorBidi"/>
          <w:b/>
          <w:bCs/>
          <w:sz w:val="22"/>
          <w:szCs w:val="26"/>
        </w:rPr>
      </w:pPr>
      <w:r w:rsidRPr="006413B7">
        <w:rPr>
          <w:rFonts w:ascii="Arial" w:eastAsiaTheme="majorEastAsia" w:hAnsi="Arial" w:cstheme="majorBidi"/>
          <w:b/>
          <w:bCs/>
          <w:sz w:val="22"/>
          <w:szCs w:val="26"/>
        </w:rPr>
        <w:t>Utbildningsanslag</w:t>
      </w:r>
    </w:p>
    <w:p w14:paraId="77B0018A" w14:textId="77777777" w:rsidR="006413B7" w:rsidRPr="006413B7" w:rsidRDefault="006413B7" w:rsidP="0053598A">
      <w:pPr>
        <w:keepNext/>
        <w:keepLines/>
        <w:spacing w:before="240" w:after="60"/>
        <w:outlineLvl w:val="2"/>
      </w:pPr>
      <w:r w:rsidRPr="006413B7">
        <w:rPr>
          <w:rFonts w:ascii="Arial" w:eastAsiaTheme="majorEastAsia" w:hAnsi="Arial" w:cstheme="majorBidi"/>
          <w:bCs/>
          <w:sz w:val="22"/>
        </w:rPr>
        <w:t>Produktion punktskrift</w:t>
      </w:r>
    </w:p>
    <w:tbl>
      <w:tblPr>
        <w:tblStyle w:val="Rutntstabell1ljusdekorfrg1"/>
        <w:tblW w:w="0" w:type="auto"/>
        <w:tblInd w:w="0" w:type="dxa"/>
        <w:tblLook w:val="06A0" w:firstRow="1" w:lastRow="0" w:firstColumn="1" w:lastColumn="0" w:noHBand="1" w:noVBand="1"/>
      </w:tblPr>
      <w:tblGrid>
        <w:gridCol w:w="3823"/>
        <w:gridCol w:w="3543"/>
      </w:tblGrid>
      <w:tr w:rsidR="006413B7" w:rsidRPr="006413B7" w14:paraId="243C3E9E" w14:textId="77777777" w:rsidTr="0095054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823" w:type="dxa"/>
          </w:tcPr>
          <w:p w14:paraId="36381560" w14:textId="77777777" w:rsidR="006413B7" w:rsidRPr="006413B7" w:rsidRDefault="006413B7" w:rsidP="006413B7">
            <w:r w:rsidRPr="006413B7">
              <w:t>Produktion av punktskrift &amp; e-text 2018</w:t>
            </w:r>
          </w:p>
        </w:tc>
        <w:tc>
          <w:tcPr>
            <w:tcW w:w="3543" w:type="dxa"/>
          </w:tcPr>
          <w:p w14:paraId="2098E2A9" w14:textId="77777777" w:rsidR="006413B7" w:rsidRPr="006413B7" w:rsidRDefault="006413B7" w:rsidP="006413B7">
            <w:pPr>
              <w:cnfStyle w:val="100000000000" w:firstRow="1" w:lastRow="0" w:firstColumn="0" w:lastColumn="0" w:oddVBand="0" w:evenVBand="0" w:oddHBand="0" w:evenHBand="0" w:firstRowFirstColumn="0" w:firstRowLastColumn="0" w:lastRowFirstColumn="0" w:lastRowLastColumn="0"/>
            </w:pPr>
            <w:r w:rsidRPr="006413B7">
              <w:t>Antal</w:t>
            </w:r>
          </w:p>
        </w:tc>
      </w:tr>
      <w:tr w:rsidR="006413B7" w:rsidRPr="006413B7" w14:paraId="2E2D7875" w14:textId="77777777" w:rsidTr="00950542">
        <w:trPr>
          <w:trHeight w:val="337"/>
        </w:trPr>
        <w:tc>
          <w:tcPr>
            <w:cnfStyle w:val="001000000000" w:firstRow="0" w:lastRow="0" w:firstColumn="1" w:lastColumn="0" w:oddVBand="0" w:evenVBand="0" w:oddHBand="0" w:evenHBand="0" w:firstRowFirstColumn="0" w:firstRowLastColumn="0" w:lastRowFirstColumn="0" w:lastRowLastColumn="0"/>
            <w:tcW w:w="3823" w:type="dxa"/>
            <w:hideMark/>
          </w:tcPr>
          <w:p w14:paraId="363B0958" w14:textId="77777777" w:rsidR="006413B7" w:rsidRPr="006413B7" w:rsidRDefault="006413B7" w:rsidP="006413B7">
            <w:r w:rsidRPr="006413B7">
              <w:t>Punktskriftsbok</w:t>
            </w:r>
          </w:p>
        </w:tc>
        <w:tc>
          <w:tcPr>
            <w:tcW w:w="3543" w:type="dxa"/>
            <w:hideMark/>
          </w:tcPr>
          <w:p w14:paraId="11E2358F"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15</w:t>
            </w:r>
          </w:p>
        </w:tc>
      </w:tr>
      <w:tr w:rsidR="006413B7" w:rsidRPr="006413B7" w14:paraId="37706B58" w14:textId="77777777" w:rsidTr="00950542">
        <w:trPr>
          <w:trHeight w:val="321"/>
        </w:trPr>
        <w:tc>
          <w:tcPr>
            <w:cnfStyle w:val="001000000000" w:firstRow="0" w:lastRow="0" w:firstColumn="1" w:lastColumn="0" w:oddVBand="0" w:evenVBand="0" w:oddHBand="0" w:evenHBand="0" w:firstRowFirstColumn="0" w:firstRowLastColumn="0" w:lastRowFirstColumn="0" w:lastRowLastColumn="0"/>
            <w:tcW w:w="3823" w:type="dxa"/>
            <w:hideMark/>
          </w:tcPr>
          <w:p w14:paraId="2172DB40" w14:textId="77777777" w:rsidR="006413B7" w:rsidRPr="006413B7" w:rsidRDefault="006413B7" w:rsidP="006413B7">
            <w:r w:rsidRPr="006413B7">
              <w:t>E-text</w:t>
            </w:r>
          </w:p>
        </w:tc>
        <w:tc>
          <w:tcPr>
            <w:tcW w:w="3543" w:type="dxa"/>
            <w:hideMark/>
          </w:tcPr>
          <w:p w14:paraId="4E51E94F"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50</w:t>
            </w:r>
          </w:p>
        </w:tc>
      </w:tr>
    </w:tbl>
    <w:p w14:paraId="6ED2DB2B" w14:textId="77777777" w:rsidR="006413B7" w:rsidRPr="006413B7" w:rsidRDefault="006413B7" w:rsidP="006413B7"/>
    <w:p w14:paraId="2A2EF669" w14:textId="77777777" w:rsidR="006413B7" w:rsidRPr="006413B7" w:rsidRDefault="006413B7" w:rsidP="0053598A">
      <w:pPr>
        <w:keepNext/>
        <w:keepLines/>
        <w:spacing w:before="240" w:after="60"/>
        <w:outlineLvl w:val="2"/>
      </w:pPr>
      <w:r w:rsidRPr="006413B7">
        <w:rPr>
          <w:rFonts w:ascii="Arial" w:eastAsiaTheme="majorEastAsia" w:hAnsi="Arial" w:cstheme="majorBidi"/>
          <w:bCs/>
          <w:sz w:val="22"/>
        </w:rPr>
        <w:t>Produktion talböcker</w:t>
      </w:r>
    </w:p>
    <w:tbl>
      <w:tblPr>
        <w:tblStyle w:val="Rutntstabell1ljusdekorfrg1"/>
        <w:tblW w:w="0" w:type="auto"/>
        <w:tblInd w:w="0" w:type="dxa"/>
        <w:tblLayout w:type="fixed"/>
        <w:tblLook w:val="04E0" w:firstRow="1" w:lastRow="1" w:firstColumn="1" w:lastColumn="0" w:noHBand="0" w:noVBand="1"/>
      </w:tblPr>
      <w:tblGrid>
        <w:gridCol w:w="3823"/>
        <w:gridCol w:w="3543"/>
      </w:tblGrid>
      <w:tr w:rsidR="006413B7" w:rsidRPr="006413B7" w14:paraId="29368B8A" w14:textId="77777777" w:rsidTr="0095054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823" w:type="dxa"/>
          </w:tcPr>
          <w:p w14:paraId="66AFE24C" w14:textId="77777777" w:rsidR="006413B7" w:rsidRPr="006413B7" w:rsidRDefault="006413B7" w:rsidP="006413B7">
            <w:r w:rsidRPr="006413B7">
              <w:t>Produktion av talböcker 2018</w:t>
            </w:r>
          </w:p>
        </w:tc>
        <w:tc>
          <w:tcPr>
            <w:tcW w:w="3543" w:type="dxa"/>
          </w:tcPr>
          <w:p w14:paraId="04897ABE" w14:textId="77777777" w:rsidR="006413B7" w:rsidRPr="006413B7" w:rsidRDefault="006413B7" w:rsidP="006413B7">
            <w:pPr>
              <w:cnfStyle w:val="100000000000" w:firstRow="1" w:lastRow="0" w:firstColumn="0" w:lastColumn="0" w:oddVBand="0" w:evenVBand="0" w:oddHBand="0" w:evenHBand="0" w:firstRowFirstColumn="0" w:firstRowLastColumn="0" w:lastRowFirstColumn="0" w:lastRowLastColumn="0"/>
            </w:pPr>
            <w:r w:rsidRPr="006413B7">
              <w:t>Antal</w:t>
            </w:r>
          </w:p>
        </w:tc>
      </w:tr>
      <w:tr w:rsidR="006413B7" w:rsidRPr="006413B7" w14:paraId="38703762" w14:textId="77777777" w:rsidTr="00950542">
        <w:trPr>
          <w:trHeight w:val="337"/>
        </w:trPr>
        <w:tc>
          <w:tcPr>
            <w:cnfStyle w:val="001000000000" w:firstRow="0" w:lastRow="0" w:firstColumn="1" w:lastColumn="0" w:oddVBand="0" w:evenVBand="0" w:oddHBand="0" w:evenHBand="0" w:firstRowFirstColumn="0" w:firstRowLastColumn="0" w:lastRowFirstColumn="0" w:lastRowLastColumn="0"/>
            <w:tcW w:w="3823" w:type="dxa"/>
            <w:hideMark/>
          </w:tcPr>
          <w:p w14:paraId="2C93EFAC" w14:textId="77777777" w:rsidR="006413B7" w:rsidRPr="006413B7" w:rsidRDefault="006413B7" w:rsidP="006413B7">
            <w:r w:rsidRPr="006413B7">
              <w:t>Talbok</w:t>
            </w:r>
          </w:p>
        </w:tc>
        <w:tc>
          <w:tcPr>
            <w:tcW w:w="3543" w:type="dxa"/>
          </w:tcPr>
          <w:p w14:paraId="425E5859"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380</w:t>
            </w:r>
          </w:p>
        </w:tc>
      </w:tr>
      <w:tr w:rsidR="006413B7" w:rsidRPr="006413B7" w14:paraId="5987FD9F" w14:textId="77777777" w:rsidTr="00950542">
        <w:trPr>
          <w:trHeight w:val="321"/>
        </w:trPr>
        <w:tc>
          <w:tcPr>
            <w:cnfStyle w:val="001000000000" w:firstRow="0" w:lastRow="0" w:firstColumn="1" w:lastColumn="0" w:oddVBand="0" w:evenVBand="0" w:oddHBand="0" w:evenHBand="0" w:firstRowFirstColumn="0" w:firstRowLastColumn="0" w:lastRowFirstColumn="0" w:lastRowLastColumn="0"/>
            <w:tcW w:w="3823" w:type="dxa"/>
            <w:hideMark/>
          </w:tcPr>
          <w:p w14:paraId="44097767" w14:textId="77777777" w:rsidR="006413B7" w:rsidRPr="006413B7" w:rsidRDefault="006413B7" w:rsidP="006413B7">
            <w:r w:rsidRPr="006413B7">
              <w:t>Talbok med text (mänskligt tal)</w:t>
            </w:r>
          </w:p>
        </w:tc>
        <w:tc>
          <w:tcPr>
            <w:tcW w:w="3543" w:type="dxa"/>
            <w:hideMark/>
          </w:tcPr>
          <w:p w14:paraId="3A368B3A"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200</w:t>
            </w:r>
          </w:p>
        </w:tc>
      </w:tr>
      <w:tr w:rsidR="006413B7" w:rsidRPr="006413B7" w14:paraId="57BB13E5" w14:textId="77777777" w:rsidTr="00950542">
        <w:trPr>
          <w:trHeight w:val="321"/>
        </w:trPr>
        <w:tc>
          <w:tcPr>
            <w:cnfStyle w:val="001000000000" w:firstRow="0" w:lastRow="0" w:firstColumn="1" w:lastColumn="0" w:oddVBand="0" w:evenVBand="0" w:oddHBand="0" w:evenHBand="0" w:firstRowFirstColumn="0" w:firstRowLastColumn="0" w:lastRowFirstColumn="0" w:lastRowLastColumn="0"/>
            <w:tcW w:w="3823" w:type="dxa"/>
            <w:hideMark/>
          </w:tcPr>
          <w:p w14:paraId="51199686" w14:textId="77777777" w:rsidR="006413B7" w:rsidRPr="006413B7" w:rsidRDefault="006413B7" w:rsidP="006413B7">
            <w:r w:rsidRPr="006413B7">
              <w:t>Talbok med syntetiskt tal</w:t>
            </w:r>
          </w:p>
        </w:tc>
        <w:tc>
          <w:tcPr>
            <w:tcW w:w="3543" w:type="dxa"/>
            <w:hideMark/>
          </w:tcPr>
          <w:p w14:paraId="5DB083BF"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950</w:t>
            </w:r>
          </w:p>
        </w:tc>
      </w:tr>
      <w:tr w:rsidR="006413B7" w:rsidRPr="006413B7" w14:paraId="6AEB36AB" w14:textId="77777777" w:rsidTr="0095054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823" w:type="dxa"/>
            <w:hideMark/>
          </w:tcPr>
          <w:p w14:paraId="3EF72C68" w14:textId="77777777" w:rsidR="006413B7" w:rsidRPr="006413B7" w:rsidRDefault="006413B7" w:rsidP="006413B7">
            <w:r w:rsidRPr="006413B7">
              <w:t>Summa talböcker</w:t>
            </w:r>
          </w:p>
        </w:tc>
        <w:tc>
          <w:tcPr>
            <w:tcW w:w="3543" w:type="dxa"/>
            <w:hideMark/>
          </w:tcPr>
          <w:p w14:paraId="2B6F610F" w14:textId="77777777" w:rsidR="006413B7" w:rsidRPr="006413B7" w:rsidRDefault="006413B7" w:rsidP="006413B7">
            <w:pPr>
              <w:cnfStyle w:val="010000000000" w:firstRow="0" w:lastRow="1" w:firstColumn="0" w:lastColumn="0" w:oddVBand="0" w:evenVBand="0" w:oddHBand="0" w:evenHBand="0" w:firstRowFirstColumn="0" w:firstRowLastColumn="0" w:lastRowFirstColumn="0" w:lastRowLastColumn="0"/>
            </w:pPr>
            <w:r w:rsidRPr="006413B7">
              <w:t>1530</w:t>
            </w:r>
          </w:p>
        </w:tc>
      </w:tr>
    </w:tbl>
    <w:p w14:paraId="5C9D1D21" w14:textId="77777777" w:rsidR="006413B7" w:rsidRPr="006413B7" w:rsidRDefault="006413B7" w:rsidP="006413B7">
      <w:pPr>
        <w:keepNext/>
        <w:keepLines/>
        <w:spacing w:before="240" w:after="60"/>
        <w:outlineLvl w:val="1"/>
        <w:rPr>
          <w:rFonts w:ascii="Arial" w:eastAsiaTheme="majorEastAsia" w:hAnsi="Arial" w:cstheme="majorBidi"/>
          <w:b/>
          <w:bCs/>
          <w:sz w:val="22"/>
          <w:szCs w:val="26"/>
        </w:rPr>
      </w:pPr>
      <w:bookmarkStart w:id="49" w:name="_Toc409171495"/>
      <w:bookmarkStart w:id="50" w:name="_Toc405363876"/>
    </w:p>
    <w:p w14:paraId="1273611E" w14:textId="77777777" w:rsidR="006413B7" w:rsidRPr="006413B7" w:rsidRDefault="006413B7" w:rsidP="006413B7">
      <w:pPr>
        <w:keepNext/>
        <w:keepLines/>
        <w:spacing w:before="240" w:after="60"/>
        <w:outlineLvl w:val="1"/>
        <w:rPr>
          <w:rFonts w:ascii="Arial" w:eastAsiaTheme="majorEastAsia" w:hAnsi="Arial" w:cstheme="majorBidi"/>
          <w:b/>
          <w:bCs/>
          <w:sz w:val="22"/>
          <w:szCs w:val="26"/>
        </w:rPr>
      </w:pPr>
      <w:r w:rsidRPr="006413B7">
        <w:rPr>
          <w:rFonts w:ascii="Arial" w:eastAsiaTheme="majorEastAsia" w:hAnsi="Arial" w:cstheme="majorBidi"/>
          <w:b/>
          <w:bCs/>
          <w:sz w:val="22"/>
          <w:szCs w:val="26"/>
        </w:rPr>
        <w:t>Kulturanslag</w:t>
      </w:r>
      <w:bookmarkEnd w:id="49"/>
      <w:bookmarkEnd w:id="50"/>
    </w:p>
    <w:p w14:paraId="6F61857A" w14:textId="77777777" w:rsidR="006413B7" w:rsidRPr="006413B7" w:rsidRDefault="006413B7" w:rsidP="0053598A">
      <w:pPr>
        <w:keepNext/>
        <w:keepLines/>
        <w:spacing w:before="240" w:after="60"/>
        <w:outlineLvl w:val="2"/>
      </w:pPr>
      <w:r w:rsidRPr="006413B7">
        <w:rPr>
          <w:rFonts w:ascii="Arial" w:eastAsiaTheme="majorEastAsia" w:hAnsi="Arial" w:cstheme="majorBidi"/>
          <w:bCs/>
          <w:sz w:val="22"/>
        </w:rPr>
        <w:t>Produktion punktskrift</w:t>
      </w:r>
    </w:p>
    <w:tbl>
      <w:tblPr>
        <w:tblStyle w:val="Rutntstabell1ljusdekorfrg1"/>
        <w:tblW w:w="0" w:type="auto"/>
        <w:tblInd w:w="0" w:type="dxa"/>
        <w:tblLook w:val="04E0" w:firstRow="1" w:lastRow="1" w:firstColumn="1" w:lastColumn="0" w:noHBand="0" w:noVBand="1"/>
      </w:tblPr>
      <w:tblGrid>
        <w:gridCol w:w="3823"/>
        <w:gridCol w:w="3543"/>
      </w:tblGrid>
      <w:tr w:rsidR="006413B7" w:rsidRPr="006413B7" w14:paraId="3B2AB42A" w14:textId="77777777" w:rsidTr="009505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0B4A8166" w14:textId="77777777" w:rsidR="006413B7" w:rsidRPr="006413B7" w:rsidRDefault="006413B7" w:rsidP="006413B7">
            <w:r w:rsidRPr="006413B7">
              <w:t>Produktion av punktskrift</w:t>
            </w:r>
          </w:p>
        </w:tc>
        <w:tc>
          <w:tcPr>
            <w:tcW w:w="3543" w:type="dxa"/>
            <w:hideMark/>
          </w:tcPr>
          <w:p w14:paraId="4452E512" w14:textId="77777777" w:rsidR="006413B7" w:rsidRPr="006413B7" w:rsidRDefault="006413B7" w:rsidP="006413B7">
            <w:pPr>
              <w:cnfStyle w:val="100000000000" w:firstRow="1" w:lastRow="0" w:firstColumn="0" w:lastColumn="0" w:oddVBand="0" w:evenVBand="0" w:oddHBand="0" w:evenHBand="0" w:firstRowFirstColumn="0" w:firstRowLastColumn="0" w:lastRowFirstColumn="0" w:lastRowLastColumn="0"/>
            </w:pPr>
            <w:r w:rsidRPr="006413B7">
              <w:t>2018</w:t>
            </w:r>
          </w:p>
        </w:tc>
      </w:tr>
      <w:tr w:rsidR="006413B7" w:rsidRPr="006413B7" w14:paraId="6F3F2DB4" w14:textId="77777777" w:rsidTr="00950542">
        <w:trPr>
          <w:trHeight w:val="300"/>
        </w:trPr>
        <w:tc>
          <w:tcPr>
            <w:cnfStyle w:val="001000000000" w:firstRow="0" w:lastRow="0" w:firstColumn="1" w:lastColumn="0" w:oddVBand="0" w:evenVBand="0" w:oddHBand="0" w:evenHBand="0" w:firstRowFirstColumn="0" w:firstRowLastColumn="0" w:lastRowFirstColumn="0" w:lastRowLastColumn="0"/>
            <w:tcW w:w="3823" w:type="dxa"/>
            <w:hideMark/>
          </w:tcPr>
          <w:p w14:paraId="704E73D1" w14:textId="77777777" w:rsidR="006413B7" w:rsidRPr="006413B7" w:rsidRDefault="006413B7" w:rsidP="006413B7">
            <w:r w:rsidRPr="006413B7">
              <w:t xml:space="preserve">Punkt – vuxen </w:t>
            </w:r>
          </w:p>
        </w:tc>
        <w:tc>
          <w:tcPr>
            <w:tcW w:w="3543" w:type="dxa"/>
            <w:hideMark/>
          </w:tcPr>
          <w:p w14:paraId="0CBDFA7C"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 xml:space="preserve">720 </w:t>
            </w:r>
          </w:p>
        </w:tc>
      </w:tr>
      <w:tr w:rsidR="006413B7" w:rsidRPr="006413B7" w14:paraId="3FE963DE" w14:textId="77777777" w:rsidTr="00950542">
        <w:trPr>
          <w:trHeight w:val="300"/>
        </w:trPr>
        <w:tc>
          <w:tcPr>
            <w:cnfStyle w:val="001000000000" w:firstRow="0" w:lastRow="0" w:firstColumn="1" w:lastColumn="0" w:oddVBand="0" w:evenVBand="0" w:oddHBand="0" w:evenHBand="0" w:firstRowFirstColumn="0" w:firstRowLastColumn="0" w:lastRowFirstColumn="0" w:lastRowLastColumn="0"/>
            <w:tcW w:w="3823" w:type="dxa"/>
          </w:tcPr>
          <w:p w14:paraId="65C9373E" w14:textId="77777777" w:rsidR="006413B7" w:rsidRPr="006413B7" w:rsidRDefault="006413B7" w:rsidP="006413B7">
            <w:r w:rsidRPr="006413B7">
              <w:t>Punkt – barn</w:t>
            </w:r>
          </w:p>
        </w:tc>
        <w:tc>
          <w:tcPr>
            <w:tcW w:w="3543" w:type="dxa"/>
          </w:tcPr>
          <w:p w14:paraId="7359323E"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280</w:t>
            </w:r>
          </w:p>
        </w:tc>
      </w:tr>
      <w:tr w:rsidR="006413B7" w:rsidRPr="006413B7" w14:paraId="5CB6298A" w14:textId="77777777" w:rsidTr="0095054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3" w:type="dxa"/>
            <w:hideMark/>
          </w:tcPr>
          <w:p w14:paraId="77A9127D" w14:textId="77777777" w:rsidR="006413B7" w:rsidRPr="006413B7" w:rsidRDefault="006413B7" w:rsidP="006413B7">
            <w:r w:rsidRPr="006413B7">
              <w:t>Summa punktskrift</w:t>
            </w:r>
          </w:p>
        </w:tc>
        <w:tc>
          <w:tcPr>
            <w:tcW w:w="3543" w:type="dxa"/>
            <w:hideMark/>
          </w:tcPr>
          <w:p w14:paraId="2C373342" w14:textId="77777777" w:rsidR="006413B7" w:rsidRPr="006413B7" w:rsidRDefault="006413B7" w:rsidP="006413B7">
            <w:pPr>
              <w:cnfStyle w:val="010000000000" w:firstRow="0" w:lastRow="1" w:firstColumn="0" w:lastColumn="0" w:oddVBand="0" w:evenVBand="0" w:oddHBand="0" w:evenHBand="0" w:firstRowFirstColumn="0" w:firstRowLastColumn="0" w:lastRowFirstColumn="0" w:lastRowLastColumn="0"/>
            </w:pPr>
            <w:r w:rsidRPr="006413B7">
              <w:t>1000</w:t>
            </w:r>
          </w:p>
        </w:tc>
      </w:tr>
    </w:tbl>
    <w:p w14:paraId="536486AC" w14:textId="77777777" w:rsidR="00950542" w:rsidRDefault="00950542" w:rsidP="00950542">
      <w:pPr>
        <w:spacing w:after="200" w:line="276" w:lineRule="auto"/>
      </w:pPr>
    </w:p>
    <w:p w14:paraId="528F51C5" w14:textId="77777777" w:rsidR="006413B7" w:rsidRPr="0053598A" w:rsidRDefault="00950542" w:rsidP="00950542">
      <w:pPr>
        <w:pStyle w:val="Rubrik3"/>
      </w:pPr>
      <w:r>
        <w:t>P</w:t>
      </w:r>
      <w:r w:rsidR="006413B7" w:rsidRPr="006413B7">
        <w:t>roduktion talböcker</w:t>
      </w:r>
    </w:p>
    <w:tbl>
      <w:tblPr>
        <w:tblStyle w:val="Rutntstabell1ljusdekorfrg1"/>
        <w:tblpPr w:leftFromText="141" w:rightFromText="141" w:vertAnchor="text" w:tblpY="1"/>
        <w:tblW w:w="0" w:type="auto"/>
        <w:tblInd w:w="0" w:type="dxa"/>
        <w:tblLook w:val="04E0" w:firstRow="1" w:lastRow="1" w:firstColumn="1" w:lastColumn="0" w:noHBand="0" w:noVBand="1"/>
      </w:tblPr>
      <w:tblGrid>
        <w:gridCol w:w="3833"/>
        <w:gridCol w:w="3533"/>
      </w:tblGrid>
      <w:tr w:rsidR="006413B7" w:rsidRPr="006413B7" w14:paraId="724A048C" w14:textId="77777777" w:rsidTr="0053598A">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33" w:type="dxa"/>
            <w:hideMark/>
          </w:tcPr>
          <w:p w14:paraId="5F40D1E0" w14:textId="77777777" w:rsidR="006413B7" w:rsidRPr="006413B7" w:rsidRDefault="006413B7" w:rsidP="006413B7">
            <w:r w:rsidRPr="006413B7">
              <w:t>Produktion av talböcker 2018</w:t>
            </w:r>
          </w:p>
        </w:tc>
        <w:tc>
          <w:tcPr>
            <w:tcW w:w="3533" w:type="dxa"/>
            <w:hideMark/>
          </w:tcPr>
          <w:p w14:paraId="54C05A03" w14:textId="77777777" w:rsidR="006413B7" w:rsidRPr="006413B7" w:rsidRDefault="006413B7" w:rsidP="006413B7">
            <w:pPr>
              <w:cnfStyle w:val="100000000000" w:firstRow="1" w:lastRow="0" w:firstColumn="0" w:lastColumn="0" w:oddVBand="0" w:evenVBand="0" w:oddHBand="0" w:evenHBand="0" w:firstRowFirstColumn="0" w:firstRowLastColumn="0" w:lastRowFirstColumn="0" w:lastRowLastColumn="0"/>
            </w:pPr>
            <w:r w:rsidRPr="006413B7">
              <w:t>Antal</w:t>
            </w:r>
          </w:p>
        </w:tc>
      </w:tr>
      <w:tr w:rsidR="006413B7" w:rsidRPr="006413B7" w14:paraId="1E518554" w14:textId="77777777" w:rsidTr="0053598A">
        <w:trPr>
          <w:trHeight w:val="337"/>
        </w:trPr>
        <w:tc>
          <w:tcPr>
            <w:cnfStyle w:val="001000000000" w:firstRow="0" w:lastRow="0" w:firstColumn="1" w:lastColumn="0" w:oddVBand="0" w:evenVBand="0" w:oddHBand="0" w:evenHBand="0" w:firstRowFirstColumn="0" w:firstRowLastColumn="0" w:lastRowFirstColumn="0" w:lastRowLastColumn="0"/>
            <w:tcW w:w="3833" w:type="dxa"/>
          </w:tcPr>
          <w:p w14:paraId="1C9D5870" w14:textId="77777777" w:rsidR="006413B7" w:rsidRPr="006413B7" w:rsidRDefault="006413B7" w:rsidP="006413B7">
            <w:r w:rsidRPr="006413B7">
              <w:t>Talbok med text – barn och ungdom</w:t>
            </w:r>
          </w:p>
        </w:tc>
        <w:tc>
          <w:tcPr>
            <w:tcW w:w="3533" w:type="dxa"/>
          </w:tcPr>
          <w:p w14:paraId="5B56719D"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520</w:t>
            </w:r>
          </w:p>
        </w:tc>
      </w:tr>
      <w:tr w:rsidR="006413B7" w:rsidRPr="006413B7" w14:paraId="23897071" w14:textId="77777777" w:rsidTr="0053598A">
        <w:trPr>
          <w:trHeight w:val="337"/>
        </w:trPr>
        <w:tc>
          <w:tcPr>
            <w:cnfStyle w:val="001000000000" w:firstRow="0" w:lastRow="0" w:firstColumn="1" w:lastColumn="0" w:oddVBand="0" w:evenVBand="0" w:oddHBand="0" w:evenHBand="0" w:firstRowFirstColumn="0" w:firstRowLastColumn="0" w:lastRowFirstColumn="0" w:lastRowLastColumn="0"/>
            <w:tcW w:w="3833" w:type="dxa"/>
          </w:tcPr>
          <w:p w14:paraId="3874B392" w14:textId="77777777" w:rsidR="006413B7" w:rsidRPr="006413B7" w:rsidRDefault="006413B7" w:rsidP="006413B7">
            <w:r w:rsidRPr="006413B7">
              <w:t>Talbok med text – vuxen</w:t>
            </w:r>
          </w:p>
        </w:tc>
        <w:tc>
          <w:tcPr>
            <w:tcW w:w="3533" w:type="dxa"/>
          </w:tcPr>
          <w:p w14:paraId="7019A986"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1260</w:t>
            </w:r>
          </w:p>
        </w:tc>
      </w:tr>
      <w:tr w:rsidR="006413B7" w:rsidRPr="006413B7" w14:paraId="4B121D5B" w14:textId="77777777" w:rsidTr="0053598A">
        <w:trPr>
          <w:trHeight w:val="337"/>
        </w:trPr>
        <w:tc>
          <w:tcPr>
            <w:cnfStyle w:val="001000000000" w:firstRow="0" w:lastRow="0" w:firstColumn="1" w:lastColumn="0" w:oddVBand="0" w:evenVBand="0" w:oddHBand="0" w:evenHBand="0" w:firstRowFirstColumn="0" w:firstRowLastColumn="0" w:lastRowFirstColumn="0" w:lastRowLastColumn="0"/>
            <w:tcW w:w="3833" w:type="dxa"/>
            <w:hideMark/>
          </w:tcPr>
          <w:p w14:paraId="6AAB7524" w14:textId="77777777" w:rsidR="006413B7" w:rsidRPr="006413B7" w:rsidRDefault="006413B7" w:rsidP="006413B7">
            <w:r w:rsidRPr="006413B7">
              <w:t>Talbok – vuxen</w:t>
            </w:r>
          </w:p>
        </w:tc>
        <w:tc>
          <w:tcPr>
            <w:tcW w:w="3533" w:type="dxa"/>
            <w:hideMark/>
          </w:tcPr>
          <w:p w14:paraId="4EB9DAF7"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200</w:t>
            </w:r>
          </w:p>
        </w:tc>
      </w:tr>
      <w:tr w:rsidR="006413B7" w:rsidRPr="006413B7" w14:paraId="75E13EC2" w14:textId="77777777" w:rsidTr="0053598A">
        <w:trPr>
          <w:trHeight w:val="321"/>
        </w:trPr>
        <w:tc>
          <w:tcPr>
            <w:cnfStyle w:val="001000000000" w:firstRow="0" w:lastRow="0" w:firstColumn="1" w:lastColumn="0" w:oddVBand="0" w:evenVBand="0" w:oddHBand="0" w:evenHBand="0" w:firstRowFirstColumn="0" w:firstRowLastColumn="0" w:lastRowFirstColumn="0" w:lastRowLastColumn="0"/>
            <w:tcW w:w="3833" w:type="dxa"/>
            <w:hideMark/>
          </w:tcPr>
          <w:p w14:paraId="10FD0DEB" w14:textId="77777777" w:rsidR="006413B7" w:rsidRPr="006413B7" w:rsidRDefault="006413B7" w:rsidP="006413B7">
            <w:r w:rsidRPr="006413B7">
              <w:t xml:space="preserve">Talbok med syntetiskt tal – vuxen </w:t>
            </w:r>
          </w:p>
        </w:tc>
        <w:tc>
          <w:tcPr>
            <w:tcW w:w="3533" w:type="dxa"/>
            <w:hideMark/>
          </w:tcPr>
          <w:p w14:paraId="570BAC63"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100</w:t>
            </w:r>
          </w:p>
        </w:tc>
      </w:tr>
      <w:tr w:rsidR="006413B7" w:rsidRPr="006413B7" w14:paraId="130429CC" w14:textId="77777777" w:rsidTr="0053598A">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833" w:type="dxa"/>
            <w:hideMark/>
          </w:tcPr>
          <w:p w14:paraId="5D318EC9" w14:textId="77777777" w:rsidR="006413B7" w:rsidRPr="006413B7" w:rsidRDefault="006413B7" w:rsidP="006413B7">
            <w:r w:rsidRPr="006413B7">
              <w:t>Summa talböcker</w:t>
            </w:r>
          </w:p>
        </w:tc>
        <w:tc>
          <w:tcPr>
            <w:tcW w:w="3533" w:type="dxa"/>
            <w:hideMark/>
          </w:tcPr>
          <w:p w14:paraId="513FAE07" w14:textId="77777777" w:rsidR="006413B7" w:rsidRPr="006413B7" w:rsidRDefault="006413B7" w:rsidP="006413B7">
            <w:pPr>
              <w:cnfStyle w:val="010000000000" w:firstRow="0" w:lastRow="1" w:firstColumn="0" w:lastColumn="0" w:oddVBand="0" w:evenVBand="0" w:oddHBand="0" w:evenHBand="0" w:firstRowFirstColumn="0" w:firstRowLastColumn="0" w:lastRowFirstColumn="0" w:lastRowLastColumn="0"/>
            </w:pPr>
            <w:r w:rsidRPr="006413B7">
              <w:t>2080</w:t>
            </w:r>
          </w:p>
        </w:tc>
      </w:tr>
    </w:tbl>
    <w:p w14:paraId="21C43620" w14:textId="77777777" w:rsidR="006413B7" w:rsidRPr="006413B7" w:rsidRDefault="006413B7" w:rsidP="006413B7">
      <w:pPr>
        <w:keepNext/>
        <w:keepLines/>
        <w:spacing w:before="240" w:after="60"/>
        <w:outlineLvl w:val="3"/>
        <w:rPr>
          <w:rFonts w:ascii="Arial" w:eastAsiaTheme="majorEastAsia" w:hAnsi="Arial" w:cstheme="majorBidi"/>
          <w:i/>
          <w:iCs/>
          <w:sz w:val="22"/>
        </w:rPr>
      </w:pPr>
    </w:p>
    <w:p w14:paraId="7F5D3A3F" w14:textId="77777777" w:rsidR="006413B7" w:rsidRPr="006413B7" w:rsidRDefault="006413B7" w:rsidP="006413B7">
      <w:pPr>
        <w:keepNext/>
        <w:keepLines/>
        <w:spacing w:before="240" w:after="60"/>
        <w:outlineLvl w:val="3"/>
        <w:rPr>
          <w:rFonts w:ascii="Arial" w:eastAsiaTheme="majorEastAsia" w:hAnsi="Arial" w:cstheme="majorBidi"/>
          <w:i/>
          <w:iCs/>
          <w:sz w:val="22"/>
        </w:rPr>
      </w:pPr>
    </w:p>
    <w:p w14:paraId="36906DCF" w14:textId="77777777" w:rsidR="006413B7" w:rsidRPr="006413B7" w:rsidRDefault="006413B7" w:rsidP="006413B7">
      <w:pPr>
        <w:keepNext/>
        <w:keepLines/>
        <w:spacing w:before="240" w:after="60"/>
        <w:outlineLvl w:val="3"/>
        <w:rPr>
          <w:rFonts w:ascii="Arial" w:eastAsiaTheme="majorEastAsia" w:hAnsi="Arial" w:cstheme="majorBidi"/>
          <w:i/>
          <w:iCs/>
          <w:sz w:val="22"/>
        </w:rPr>
      </w:pPr>
    </w:p>
    <w:p w14:paraId="5DD17FD4" w14:textId="77777777" w:rsidR="006413B7" w:rsidRPr="006413B7" w:rsidRDefault="006413B7" w:rsidP="006413B7">
      <w:pPr>
        <w:keepNext/>
        <w:keepLines/>
        <w:spacing w:before="240" w:after="60"/>
        <w:outlineLvl w:val="3"/>
        <w:rPr>
          <w:rFonts w:ascii="Arial" w:eastAsiaTheme="majorEastAsia" w:hAnsi="Arial" w:cstheme="majorBidi"/>
          <w:i/>
          <w:iCs/>
          <w:sz w:val="22"/>
        </w:rPr>
      </w:pPr>
    </w:p>
    <w:p w14:paraId="4921DBDB" w14:textId="77777777" w:rsidR="006413B7" w:rsidRDefault="006413B7" w:rsidP="006413B7">
      <w:pPr>
        <w:spacing w:after="200" w:line="276" w:lineRule="auto"/>
      </w:pPr>
    </w:p>
    <w:p w14:paraId="32FC335B" w14:textId="77777777" w:rsidR="0053598A" w:rsidRDefault="0053598A" w:rsidP="006413B7">
      <w:pPr>
        <w:spacing w:after="200" w:line="276" w:lineRule="auto"/>
      </w:pPr>
    </w:p>
    <w:p w14:paraId="104AF8E3" w14:textId="77777777" w:rsidR="00950542" w:rsidRPr="006413B7" w:rsidRDefault="00950542" w:rsidP="006413B7">
      <w:pPr>
        <w:spacing w:after="200" w:line="276" w:lineRule="auto"/>
      </w:pPr>
    </w:p>
    <w:p w14:paraId="273AD33D" w14:textId="77777777" w:rsidR="006413B7" w:rsidRPr="006413B7" w:rsidRDefault="006413B7" w:rsidP="006413B7">
      <w:pPr>
        <w:keepNext/>
        <w:keepLines/>
        <w:spacing w:before="240" w:after="60"/>
        <w:outlineLvl w:val="2"/>
        <w:rPr>
          <w:rFonts w:ascii="Arial" w:eastAsiaTheme="majorEastAsia" w:hAnsi="Arial" w:cstheme="majorBidi"/>
          <w:bCs/>
          <w:sz w:val="22"/>
        </w:rPr>
      </w:pPr>
      <w:r w:rsidRPr="006413B7">
        <w:rPr>
          <w:rFonts w:ascii="Arial" w:eastAsiaTheme="majorEastAsia" w:hAnsi="Arial" w:cstheme="majorBidi"/>
          <w:bCs/>
          <w:sz w:val="22"/>
        </w:rPr>
        <w:t>Språklig mångfald</w:t>
      </w:r>
    </w:p>
    <w:tbl>
      <w:tblPr>
        <w:tblStyle w:val="Rutntstabell1ljusdekorfrg1"/>
        <w:tblW w:w="0" w:type="auto"/>
        <w:tblInd w:w="0" w:type="dxa"/>
        <w:tblLook w:val="04E0" w:firstRow="1" w:lastRow="1" w:firstColumn="1" w:lastColumn="0" w:noHBand="0" w:noVBand="1"/>
      </w:tblPr>
      <w:tblGrid>
        <w:gridCol w:w="4248"/>
        <w:gridCol w:w="3118"/>
      </w:tblGrid>
      <w:tr w:rsidR="006413B7" w:rsidRPr="006413B7" w14:paraId="4D885C3A" w14:textId="77777777" w:rsidTr="00950542">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48" w:type="dxa"/>
            <w:noWrap/>
            <w:hideMark/>
          </w:tcPr>
          <w:p w14:paraId="16C69C89" w14:textId="77777777" w:rsidR="006413B7" w:rsidRPr="006413B7" w:rsidRDefault="006413B7" w:rsidP="006413B7">
            <w:r w:rsidRPr="006413B7">
              <w:t>Mi</w:t>
            </w:r>
            <w:r w:rsidR="0053598A">
              <w:t>noritetsspråk &amp; andra språk</w:t>
            </w:r>
          </w:p>
        </w:tc>
        <w:tc>
          <w:tcPr>
            <w:tcW w:w="3118" w:type="dxa"/>
            <w:hideMark/>
          </w:tcPr>
          <w:p w14:paraId="5C6FF149" w14:textId="77777777" w:rsidR="006413B7" w:rsidRPr="006413B7" w:rsidRDefault="006413B7" w:rsidP="006413B7">
            <w:pPr>
              <w:cnfStyle w:val="100000000000" w:firstRow="1" w:lastRow="0" w:firstColumn="0" w:lastColumn="0" w:oddVBand="0" w:evenVBand="0" w:oddHBand="0" w:evenHBand="0" w:firstRowFirstColumn="0" w:firstRowLastColumn="0" w:lastRowFirstColumn="0" w:lastRowLastColumn="0"/>
            </w:pPr>
            <w:r w:rsidRPr="006413B7">
              <w:t>Antal</w:t>
            </w:r>
          </w:p>
        </w:tc>
      </w:tr>
      <w:tr w:rsidR="006413B7" w:rsidRPr="006413B7" w14:paraId="054B2D95" w14:textId="77777777" w:rsidTr="00950542">
        <w:trPr>
          <w:trHeight w:val="316"/>
        </w:trPr>
        <w:tc>
          <w:tcPr>
            <w:cnfStyle w:val="001000000000" w:firstRow="0" w:lastRow="0" w:firstColumn="1" w:lastColumn="0" w:oddVBand="0" w:evenVBand="0" w:oddHBand="0" w:evenHBand="0" w:firstRowFirstColumn="0" w:firstRowLastColumn="0" w:lastRowFirstColumn="0" w:lastRowLastColumn="0"/>
            <w:tcW w:w="4248" w:type="dxa"/>
            <w:hideMark/>
          </w:tcPr>
          <w:p w14:paraId="03470DB1" w14:textId="77777777" w:rsidR="006413B7" w:rsidRPr="006413B7" w:rsidRDefault="0053598A" w:rsidP="006413B7">
            <w:r>
              <w:t>A</w:t>
            </w:r>
            <w:r w:rsidR="006413B7" w:rsidRPr="006413B7">
              <w:t xml:space="preserve">rabiska, somali, </w:t>
            </w:r>
            <w:r>
              <w:t>persiska, thai, kurdiska</w:t>
            </w:r>
          </w:p>
        </w:tc>
        <w:tc>
          <w:tcPr>
            <w:tcW w:w="3118" w:type="dxa"/>
            <w:hideMark/>
          </w:tcPr>
          <w:p w14:paraId="57E4F300" w14:textId="77777777" w:rsidR="006413B7" w:rsidRPr="006413B7" w:rsidRDefault="0053598A" w:rsidP="006413B7">
            <w:pPr>
              <w:cnfStyle w:val="000000000000" w:firstRow="0" w:lastRow="0" w:firstColumn="0" w:lastColumn="0" w:oddVBand="0" w:evenVBand="0" w:oddHBand="0" w:evenHBand="0" w:firstRowFirstColumn="0" w:firstRowLastColumn="0" w:lastRowFirstColumn="0" w:lastRowLastColumn="0"/>
            </w:pPr>
            <w:r>
              <w:t>63</w:t>
            </w:r>
          </w:p>
        </w:tc>
      </w:tr>
      <w:tr w:rsidR="006413B7" w:rsidRPr="006413B7" w14:paraId="36A016B4" w14:textId="77777777" w:rsidTr="00950542">
        <w:trPr>
          <w:trHeight w:val="316"/>
        </w:trPr>
        <w:tc>
          <w:tcPr>
            <w:cnfStyle w:val="001000000000" w:firstRow="0" w:lastRow="0" w:firstColumn="1" w:lastColumn="0" w:oddVBand="0" w:evenVBand="0" w:oddHBand="0" w:evenHBand="0" w:firstRowFirstColumn="0" w:firstRowLastColumn="0" w:lastRowFirstColumn="0" w:lastRowLastColumn="0"/>
            <w:tcW w:w="4248" w:type="dxa"/>
            <w:hideMark/>
          </w:tcPr>
          <w:p w14:paraId="30206ACC" w14:textId="77777777" w:rsidR="006413B7" w:rsidRPr="006413B7" w:rsidRDefault="0053598A" w:rsidP="006413B7">
            <w:r>
              <w:t>Minoritetsspråk</w:t>
            </w:r>
          </w:p>
        </w:tc>
        <w:tc>
          <w:tcPr>
            <w:tcW w:w="3118" w:type="dxa"/>
            <w:hideMark/>
          </w:tcPr>
          <w:p w14:paraId="66ADDA64" w14:textId="77777777" w:rsidR="006413B7" w:rsidRPr="006413B7" w:rsidRDefault="0053598A" w:rsidP="006413B7">
            <w:pPr>
              <w:cnfStyle w:val="000000000000" w:firstRow="0" w:lastRow="0" w:firstColumn="0" w:lastColumn="0" w:oddVBand="0" w:evenVBand="0" w:oddHBand="0" w:evenHBand="0" w:firstRowFirstColumn="0" w:firstRowLastColumn="0" w:lastRowFirstColumn="0" w:lastRowLastColumn="0"/>
            </w:pPr>
            <w:r>
              <w:t>10</w:t>
            </w:r>
          </w:p>
        </w:tc>
      </w:tr>
      <w:tr w:rsidR="006413B7" w:rsidRPr="006413B7" w14:paraId="2CF4C3C7" w14:textId="77777777" w:rsidTr="00950542">
        <w:trPr>
          <w:trHeight w:val="316"/>
        </w:trPr>
        <w:tc>
          <w:tcPr>
            <w:cnfStyle w:val="001000000000" w:firstRow="0" w:lastRow="0" w:firstColumn="1" w:lastColumn="0" w:oddVBand="0" w:evenVBand="0" w:oddHBand="0" w:evenHBand="0" w:firstRowFirstColumn="0" w:firstRowLastColumn="0" w:lastRowFirstColumn="0" w:lastRowLastColumn="0"/>
            <w:tcW w:w="4248" w:type="dxa"/>
            <w:hideMark/>
          </w:tcPr>
          <w:p w14:paraId="3693D234" w14:textId="77777777" w:rsidR="006413B7" w:rsidRPr="006413B7" w:rsidRDefault="0053598A" w:rsidP="006413B7">
            <w:r>
              <w:t>Övriga språk</w:t>
            </w:r>
          </w:p>
        </w:tc>
        <w:tc>
          <w:tcPr>
            <w:tcW w:w="3118" w:type="dxa"/>
            <w:hideMark/>
          </w:tcPr>
          <w:p w14:paraId="5FF3F46C"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20</w:t>
            </w:r>
          </w:p>
        </w:tc>
      </w:tr>
      <w:tr w:rsidR="006413B7" w:rsidRPr="006413B7" w14:paraId="50276269" w14:textId="77777777" w:rsidTr="00950542">
        <w:trPr>
          <w:cnfStyle w:val="010000000000" w:firstRow="0" w:lastRow="1"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248" w:type="dxa"/>
          </w:tcPr>
          <w:p w14:paraId="45077C63" w14:textId="77777777" w:rsidR="006413B7" w:rsidRPr="006413B7" w:rsidRDefault="006413B7" w:rsidP="006413B7">
            <w:pPr>
              <w:tabs>
                <w:tab w:val="left" w:pos="2655"/>
              </w:tabs>
            </w:pPr>
            <w:r w:rsidRPr="006413B7">
              <w:t>Summa</w:t>
            </w:r>
          </w:p>
        </w:tc>
        <w:tc>
          <w:tcPr>
            <w:tcW w:w="3118" w:type="dxa"/>
          </w:tcPr>
          <w:p w14:paraId="4B3BCCAA" w14:textId="77777777" w:rsidR="006413B7" w:rsidRPr="006413B7" w:rsidRDefault="006413B7" w:rsidP="006413B7">
            <w:pPr>
              <w:cnfStyle w:val="010000000000" w:firstRow="0" w:lastRow="1" w:firstColumn="0" w:lastColumn="0" w:oddVBand="0" w:evenVBand="0" w:oddHBand="0" w:evenHBand="0" w:firstRowFirstColumn="0" w:firstRowLastColumn="0" w:lastRowFirstColumn="0" w:lastRowLastColumn="0"/>
            </w:pPr>
            <w:r w:rsidRPr="006413B7">
              <w:t xml:space="preserve">93 </w:t>
            </w:r>
          </w:p>
        </w:tc>
      </w:tr>
    </w:tbl>
    <w:p w14:paraId="11F72905" w14:textId="77777777" w:rsidR="006413B7" w:rsidRPr="006413B7" w:rsidRDefault="006413B7" w:rsidP="006413B7">
      <w:pPr>
        <w:rPr>
          <w:rFonts w:ascii="Arial" w:eastAsiaTheme="majorEastAsia" w:hAnsi="Arial" w:cstheme="majorBidi"/>
          <w:sz w:val="22"/>
        </w:rPr>
      </w:pPr>
    </w:p>
    <w:p w14:paraId="51ED543F" w14:textId="77777777" w:rsidR="00950542" w:rsidRPr="006413B7" w:rsidRDefault="0053598A" w:rsidP="006413B7">
      <w:pPr>
        <w:keepNext/>
        <w:keepLines/>
        <w:spacing w:before="240" w:after="60"/>
        <w:outlineLvl w:val="1"/>
        <w:rPr>
          <w:rFonts w:ascii="Arial" w:eastAsiaTheme="majorEastAsia" w:hAnsi="Arial" w:cstheme="majorBidi"/>
          <w:b/>
          <w:bCs/>
          <w:sz w:val="22"/>
          <w:szCs w:val="26"/>
        </w:rPr>
      </w:pPr>
      <w:r>
        <w:rPr>
          <w:rFonts w:ascii="Arial" w:eastAsiaTheme="majorEastAsia" w:hAnsi="Arial" w:cstheme="majorBidi"/>
          <w:b/>
          <w:bCs/>
          <w:sz w:val="22"/>
          <w:szCs w:val="26"/>
        </w:rPr>
        <w:t>Total produktion per medietyp</w:t>
      </w:r>
    </w:p>
    <w:tbl>
      <w:tblPr>
        <w:tblStyle w:val="Rutntstabell1ljusdekorfrg1"/>
        <w:tblW w:w="0" w:type="auto"/>
        <w:tblInd w:w="0" w:type="dxa"/>
        <w:tblLook w:val="04E0" w:firstRow="1" w:lastRow="1" w:firstColumn="1" w:lastColumn="0" w:noHBand="0" w:noVBand="1"/>
      </w:tblPr>
      <w:tblGrid>
        <w:gridCol w:w="4247"/>
        <w:gridCol w:w="3119"/>
      </w:tblGrid>
      <w:tr w:rsidR="006413B7" w:rsidRPr="006413B7" w14:paraId="7482A21D" w14:textId="77777777" w:rsidTr="00641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8C5CDE7" w14:textId="77777777" w:rsidR="006413B7" w:rsidRPr="006413B7" w:rsidRDefault="006413B7" w:rsidP="006413B7">
            <w:r w:rsidRPr="006413B7">
              <w:t>Utgivningsplan summerat på medietyper</w:t>
            </w:r>
            <w:r w:rsidRPr="006413B7">
              <w:tab/>
            </w:r>
          </w:p>
        </w:tc>
        <w:tc>
          <w:tcPr>
            <w:tcW w:w="3119" w:type="dxa"/>
          </w:tcPr>
          <w:p w14:paraId="7778E8A9" w14:textId="77777777" w:rsidR="006413B7" w:rsidRPr="006413B7" w:rsidRDefault="006413B7" w:rsidP="006413B7">
            <w:pPr>
              <w:cnfStyle w:val="100000000000" w:firstRow="1" w:lastRow="0" w:firstColumn="0" w:lastColumn="0" w:oddVBand="0" w:evenVBand="0" w:oddHBand="0" w:evenHBand="0" w:firstRowFirstColumn="0" w:firstRowLastColumn="0" w:lastRowFirstColumn="0" w:lastRowLastColumn="0"/>
            </w:pPr>
            <w:r w:rsidRPr="006413B7">
              <w:t>Antal</w:t>
            </w:r>
          </w:p>
        </w:tc>
      </w:tr>
      <w:tr w:rsidR="006413B7" w:rsidRPr="006413B7" w14:paraId="0CE3C2E2" w14:textId="77777777" w:rsidTr="006413B7">
        <w:tc>
          <w:tcPr>
            <w:cnfStyle w:val="001000000000" w:firstRow="0" w:lastRow="0" w:firstColumn="1" w:lastColumn="0" w:oddVBand="0" w:evenVBand="0" w:oddHBand="0" w:evenHBand="0" w:firstRowFirstColumn="0" w:firstRowLastColumn="0" w:lastRowFirstColumn="0" w:lastRowLastColumn="0"/>
            <w:tcW w:w="4247" w:type="dxa"/>
          </w:tcPr>
          <w:p w14:paraId="52922327" w14:textId="77777777" w:rsidR="006413B7" w:rsidRPr="006413B7" w:rsidRDefault="006413B7" w:rsidP="006413B7">
            <w:r w:rsidRPr="006413B7">
              <w:t>Talbok</w:t>
            </w:r>
          </w:p>
        </w:tc>
        <w:tc>
          <w:tcPr>
            <w:tcW w:w="3119" w:type="dxa"/>
          </w:tcPr>
          <w:p w14:paraId="4B5B694E"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580</w:t>
            </w:r>
          </w:p>
        </w:tc>
      </w:tr>
      <w:tr w:rsidR="006413B7" w:rsidRPr="006413B7" w14:paraId="58F834CE" w14:textId="77777777" w:rsidTr="006413B7">
        <w:tc>
          <w:tcPr>
            <w:cnfStyle w:val="001000000000" w:firstRow="0" w:lastRow="0" w:firstColumn="1" w:lastColumn="0" w:oddVBand="0" w:evenVBand="0" w:oddHBand="0" w:evenHBand="0" w:firstRowFirstColumn="0" w:firstRowLastColumn="0" w:lastRowFirstColumn="0" w:lastRowLastColumn="0"/>
            <w:tcW w:w="4247" w:type="dxa"/>
          </w:tcPr>
          <w:p w14:paraId="18B82102" w14:textId="77777777" w:rsidR="006413B7" w:rsidRPr="006413B7" w:rsidRDefault="006413B7" w:rsidP="006413B7">
            <w:r w:rsidRPr="006413B7">
              <w:t>Talbok med text</w:t>
            </w:r>
          </w:p>
        </w:tc>
        <w:tc>
          <w:tcPr>
            <w:tcW w:w="3119" w:type="dxa"/>
          </w:tcPr>
          <w:p w14:paraId="6AD71973"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1980</w:t>
            </w:r>
          </w:p>
        </w:tc>
      </w:tr>
      <w:tr w:rsidR="006413B7" w:rsidRPr="006413B7" w14:paraId="2B5C8628" w14:textId="77777777" w:rsidTr="006413B7">
        <w:tc>
          <w:tcPr>
            <w:cnfStyle w:val="001000000000" w:firstRow="0" w:lastRow="0" w:firstColumn="1" w:lastColumn="0" w:oddVBand="0" w:evenVBand="0" w:oddHBand="0" w:evenHBand="0" w:firstRowFirstColumn="0" w:firstRowLastColumn="0" w:lastRowFirstColumn="0" w:lastRowLastColumn="0"/>
            <w:tcW w:w="4247" w:type="dxa"/>
          </w:tcPr>
          <w:p w14:paraId="450EAF8F" w14:textId="77777777" w:rsidR="006413B7" w:rsidRPr="006413B7" w:rsidRDefault="006413B7" w:rsidP="006413B7">
            <w:r w:rsidRPr="006413B7">
              <w:t>Talbok med syntetiskt tal</w:t>
            </w:r>
          </w:p>
        </w:tc>
        <w:tc>
          <w:tcPr>
            <w:tcW w:w="3119" w:type="dxa"/>
          </w:tcPr>
          <w:p w14:paraId="5F71C9EE"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1050</w:t>
            </w:r>
          </w:p>
        </w:tc>
      </w:tr>
      <w:tr w:rsidR="006413B7" w:rsidRPr="006413B7" w14:paraId="3631E997" w14:textId="77777777" w:rsidTr="006413B7">
        <w:tc>
          <w:tcPr>
            <w:cnfStyle w:val="001000000000" w:firstRow="0" w:lastRow="0" w:firstColumn="1" w:lastColumn="0" w:oddVBand="0" w:evenVBand="0" w:oddHBand="0" w:evenHBand="0" w:firstRowFirstColumn="0" w:firstRowLastColumn="0" w:lastRowFirstColumn="0" w:lastRowLastColumn="0"/>
            <w:tcW w:w="4247" w:type="dxa"/>
          </w:tcPr>
          <w:p w14:paraId="17936614" w14:textId="77777777" w:rsidR="006413B7" w:rsidRPr="006413B7" w:rsidRDefault="006413B7" w:rsidP="006413B7">
            <w:r w:rsidRPr="006413B7">
              <w:t>Punktskrift</w:t>
            </w:r>
          </w:p>
        </w:tc>
        <w:tc>
          <w:tcPr>
            <w:tcW w:w="3119" w:type="dxa"/>
          </w:tcPr>
          <w:p w14:paraId="0CBFD3ED"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957</w:t>
            </w:r>
          </w:p>
        </w:tc>
      </w:tr>
      <w:tr w:rsidR="006413B7" w:rsidRPr="006413B7" w14:paraId="17047A48" w14:textId="77777777" w:rsidTr="006413B7">
        <w:tc>
          <w:tcPr>
            <w:cnfStyle w:val="001000000000" w:firstRow="0" w:lastRow="0" w:firstColumn="1" w:lastColumn="0" w:oddVBand="0" w:evenVBand="0" w:oddHBand="0" w:evenHBand="0" w:firstRowFirstColumn="0" w:firstRowLastColumn="0" w:lastRowFirstColumn="0" w:lastRowLastColumn="0"/>
            <w:tcW w:w="4247" w:type="dxa"/>
          </w:tcPr>
          <w:p w14:paraId="33DB0C10" w14:textId="77777777" w:rsidR="006413B7" w:rsidRPr="006413B7" w:rsidRDefault="006413B7" w:rsidP="006413B7">
            <w:r w:rsidRPr="006413B7">
              <w:t>Punktskrift special</w:t>
            </w:r>
          </w:p>
        </w:tc>
        <w:tc>
          <w:tcPr>
            <w:tcW w:w="3119" w:type="dxa"/>
          </w:tcPr>
          <w:p w14:paraId="756AA337"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58</w:t>
            </w:r>
          </w:p>
        </w:tc>
      </w:tr>
      <w:tr w:rsidR="006413B7" w:rsidRPr="006413B7" w14:paraId="5D18F532" w14:textId="77777777" w:rsidTr="006413B7">
        <w:tc>
          <w:tcPr>
            <w:cnfStyle w:val="001000000000" w:firstRow="0" w:lastRow="0" w:firstColumn="1" w:lastColumn="0" w:oddVBand="0" w:evenVBand="0" w:oddHBand="0" w:evenHBand="0" w:firstRowFirstColumn="0" w:firstRowLastColumn="0" w:lastRowFirstColumn="0" w:lastRowLastColumn="0"/>
            <w:tcW w:w="4247" w:type="dxa"/>
          </w:tcPr>
          <w:p w14:paraId="21D3D507" w14:textId="77777777" w:rsidR="006413B7" w:rsidRPr="006413B7" w:rsidRDefault="006413B7" w:rsidP="006413B7">
            <w:r w:rsidRPr="006413B7">
              <w:t>E-text</w:t>
            </w:r>
          </w:p>
        </w:tc>
        <w:tc>
          <w:tcPr>
            <w:tcW w:w="3119" w:type="dxa"/>
          </w:tcPr>
          <w:p w14:paraId="56A04236"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50</w:t>
            </w:r>
          </w:p>
        </w:tc>
      </w:tr>
      <w:tr w:rsidR="006413B7" w:rsidRPr="006413B7" w14:paraId="59CCF73E" w14:textId="77777777" w:rsidTr="006413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183685E" w14:textId="77777777" w:rsidR="006413B7" w:rsidRPr="006413B7" w:rsidRDefault="006413B7" w:rsidP="006413B7">
            <w:r w:rsidRPr="006413B7">
              <w:t>Summa</w:t>
            </w:r>
          </w:p>
        </w:tc>
        <w:tc>
          <w:tcPr>
            <w:tcW w:w="3119" w:type="dxa"/>
          </w:tcPr>
          <w:p w14:paraId="49479286" w14:textId="77777777" w:rsidR="006413B7" w:rsidRPr="006413B7" w:rsidRDefault="006413B7" w:rsidP="006413B7">
            <w:pPr>
              <w:cnfStyle w:val="010000000000" w:firstRow="0" w:lastRow="1" w:firstColumn="0" w:lastColumn="0" w:oddVBand="0" w:evenVBand="0" w:oddHBand="0" w:evenHBand="0" w:firstRowFirstColumn="0" w:firstRowLastColumn="0" w:lastRowFirstColumn="0" w:lastRowLastColumn="0"/>
            </w:pPr>
            <w:r w:rsidRPr="006413B7">
              <w:t>4675</w:t>
            </w:r>
          </w:p>
        </w:tc>
      </w:tr>
    </w:tbl>
    <w:p w14:paraId="2735FA30" w14:textId="77777777" w:rsidR="00950542" w:rsidRPr="006413B7" w:rsidRDefault="006413B7" w:rsidP="006413B7">
      <w:pPr>
        <w:keepNext/>
        <w:keepLines/>
        <w:spacing w:before="240" w:after="60"/>
        <w:outlineLvl w:val="1"/>
        <w:rPr>
          <w:rFonts w:ascii="Arial" w:eastAsiaTheme="majorEastAsia" w:hAnsi="Arial" w:cstheme="majorBidi"/>
          <w:b/>
          <w:bCs/>
          <w:sz w:val="22"/>
          <w:szCs w:val="26"/>
        </w:rPr>
      </w:pPr>
      <w:r w:rsidRPr="006413B7">
        <w:rPr>
          <w:rFonts w:ascii="Arial" w:eastAsiaTheme="majorEastAsia" w:hAnsi="Arial" w:cstheme="majorBidi"/>
          <w:b/>
          <w:bCs/>
          <w:sz w:val="22"/>
          <w:szCs w:val="26"/>
        </w:rPr>
        <w:br/>
        <w:t>Förvärv</w:t>
      </w:r>
    </w:p>
    <w:tbl>
      <w:tblPr>
        <w:tblStyle w:val="Rutntstabell1ljusdekorfrg1"/>
        <w:tblW w:w="0" w:type="auto"/>
        <w:tblInd w:w="-5" w:type="dxa"/>
        <w:tblLook w:val="04E0" w:firstRow="1" w:lastRow="1" w:firstColumn="1" w:lastColumn="0" w:noHBand="0" w:noVBand="1"/>
      </w:tblPr>
      <w:tblGrid>
        <w:gridCol w:w="4253"/>
        <w:gridCol w:w="3118"/>
      </w:tblGrid>
      <w:tr w:rsidR="006413B7" w:rsidRPr="006413B7" w14:paraId="431A6902" w14:textId="77777777" w:rsidTr="006413B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253" w:type="dxa"/>
            <w:hideMark/>
          </w:tcPr>
          <w:p w14:paraId="5CCBD628" w14:textId="77777777" w:rsidR="006413B7" w:rsidRPr="006413B7" w:rsidRDefault="006413B7" w:rsidP="006413B7">
            <w:r w:rsidRPr="006413B7">
              <w:t>Förvärv av talböcker 2018</w:t>
            </w:r>
          </w:p>
        </w:tc>
        <w:tc>
          <w:tcPr>
            <w:tcW w:w="3118" w:type="dxa"/>
            <w:hideMark/>
          </w:tcPr>
          <w:p w14:paraId="12E3AAC1" w14:textId="77777777" w:rsidR="006413B7" w:rsidRPr="006413B7" w:rsidRDefault="006413B7" w:rsidP="006413B7">
            <w:pPr>
              <w:cnfStyle w:val="100000000000" w:firstRow="1" w:lastRow="0" w:firstColumn="0" w:lastColumn="0" w:oddVBand="0" w:evenVBand="0" w:oddHBand="0" w:evenHBand="0" w:firstRowFirstColumn="0" w:firstRowLastColumn="0" w:lastRowFirstColumn="0" w:lastRowLastColumn="0"/>
            </w:pPr>
            <w:r w:rsidRPr="006413B7">
              <w:t>Antal</w:t>
            </w:r>
          </w:p>
        </w:tc>
      </w:tr>
      <w:tr w:rsidR="006413B7" w:rsidRPr="006413B7" w14:paraId="0BE71FA0" w14:textId="77777777" w:rsidTr="006413B7">
        <w:trPr>
          <w:trHeight w:val="336"/>
        </w:trPr>
        <w:tc>
          <w:tcPr>
            <w:cnfStyle w:val="001000000000" w:firstRow="0" w:lastRow="0" w:firstColumn="1" w:lastColumn="0" w:oddVBand="0" w:evenVBand="0" w:oddHBand="0" w:evenHBand="0" w:firstRowFirstColumn="0" w:firstRowLastColumn="0" w:lastRowFirstColumn="0" w:lastRowLastColumn="0"/>
            <w:tcW w:w="4253" w:type="dxa"/>
            <w:hideMark/>
          </w:tcPr>
          <w:p w14:paraId="673B42B9" w14:textId="77777777" w:rsidR="006413B7" w:rsidRPr="006413B7" w:rsidRDefault="006413B7" w:rsidP="006413B7">
            <w:r w:rsidRPr="006413B7">
              <w:t>Celia</w:t>
            </w:r>
          </w:p>
        </w:tc>
        <w:tc>
          <w:tcPr>
            <w:tcW w:w="3118" w:type="dxa"/>
            <w:hideMark/>
          </w:tcPr>
          <w:p w14:paraId="677B9A9B"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275</w:t>
            </w:r>
          </w:p>
        </w:tc>
      </w:tr>
      <w:tr w:rsidR="006413B7" w:rsidRPr="006413B7" w14:paraId="492A8F48" w14:textId="77777777" w:rsidTr="006413B7">
        <w:trPr>
          <w:trHeight w:val="336"/>
        </w:trPr>
        <w:tc>
          <w:tcPr>
            <w:cnfStyle w:val="001000000000" w:firstRow="0" w:lastRow="0" w:firstColumn="1" w:lastColumn="0" w:oddVBand="0" w:evenVBand="0" w:oddHBand="0" w:evenHBand="0" w:firstRowFirstColumn="0" w:firstRowLastColumn="0" w:lastRowFirstColumn="0" w:lastRowLastColumn="0"/>
            <w:tcW w:w="4253" w:type="dxa"/>
            <w:hideMark/>
          </w:tcPr>
          <w:p w14:paraId="3CB50582" w14:textId="77777777" w:rsidR="006413B7" w:rsidRPr="006413B7" w:rsidRDefault="006413B7" w:rsidP="006413B7">
            <w:r w:rsidRPr="006413B7">
              <w:t>Böcker på andra språk än svenska, förutom skolspråk och finska</w:t>
            </w:r>
          </w:p>
        </w:tc>
        <w:tc>
          <w:tcPr>
            <w:tcW w:w="3118" w:type="dxa"/>
            <w:hideMark/>
          </w:tcPr>
          <w:p w14:paraId="07A1118A"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10</w:t>
            </w:r>
          </w:p>
        </w:tc>
      </w:tr>
      <w:tr w:rsidR="006413B7" w:rsidRPr="006413B7" w14:paraId="7BAEB678" w14:textId="77777777" w:rsidTr="006413B7">
        <w:trPr>
          <w:trHeight w:val="336"/>
        </w:trPr>
        <w:tc>
          <w:tcPr>
            <w:cnfStyle w:val="001000000000" w:firstRow="0" w:lastRow="0" w:firstColumn="1" w:lastColumn="0" w:oddVBand="0" w:evenVBand="0" w:oddHBand="0" w:evenHBand="0" w:firstRowFirstColumn="0" w:firstRowLastColumn="0" w:lastRowFirstColumn="0" w:lastRowLastColumn="0"/>
            <w:tcW w:w="4253" w:type="dxa"/>
          </w:tcPr>
          <w:p w14:paraId="00C7A72F" w14:textId="77777777" w:rsidR="006413B7" w:rsidRPr="006413B7" w:rsidRDefault="006413B7" w:rsidP="006413B7">
            <w:r w:rsidRPr="006413B7">
              <w:rPr>
                <w:lang w:val="en-US"/>
              </w:rPr>
              <w:t>ABC Global Book Service</w:t>
            </w:r>
          </w:p>
        </w:tc>
        <w:tc>
          <w:tcPr>
            <w:tcW w:w="3118" w:type="dxa"/>
          </w:tcPr>
          <w:p w14:paraId="06656A61" w14:textId="77777777" w:rsidR="006413B7" w:rsidRPr="006413B7" w:rsidRDefault="006413B7" w:rsidP="006413B7">
            <w:pPr>
              <w:cnfStyle w:val="000000000000" w:firstRow="0" w:lastRow="0" w:firstColumn="0" w:lastColumn="0" w:oddVBand="0" w:evenVBand="0" w:oddHBand="0" w:evenHBand="0" w:firstRowFirstColumn="0" w:firstRowLastColumn="0" w:lastRowFirstColumn="0" w:lastRowLastColumn="0"/>
            </w:pPr>
            <w:r w:rsidRPr="006413B7">
              <w:t>350</w:t>
            </w:r>
          </w:p>
        </w:tc>
      </w:tr>
      <w:tr w:rsidR="006413B7" w:rsidRPr="006413B7" w14:paraId="37F57481" w14:textId="77777777" w:rsidTr="006413B7">
        <w:trPr>
          <w:cnfStyle w:val="010000000000" w:firstRow="0" w:lastRow="1"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253" w:type="dxa"/>
          </w:tcPr>
          <w:p w14:paraId="789B1DDF" w14:textId="77777777" w:rsidR="006413B7" w:rsidRPr="006413B7" w:rsidRDefault="006413B7" w:rsidP="006413B7">
            <w:r w:rsidRPr="006413B7">
              <w:t>Summa förvärv</w:t>
            </w:r>
          </w:p>
        </w:tc>
        <w:tc>
          <w:tcPr>
            <w:tcW w:w="3118" w:type="dxa"/>
          </w:tcPr>
          <w:p w14:paraId="71D5F3C3" w14:textId="77777777" w:rsidR="006413B7" w:rsidRPr="006413B7" w:rsidRDefault="006413B7" w:rsidP="006413B7">
            <w:pPr>
              <w:cnfStyle w:val="010000000000" w:firstRow="0" w:lastRow="1" w:firstColumn="0" w:lastColumn="0" w:oddVBand="0" w:evenVBand="0" w:oddHBand="0" w:evenHBand="0" w:firstRowFirstColumn="0" w:firstRowLastColumn="0" w:lastRowFirstColumn="0" w:lastRowLastColumn="0"/>
            </w:pPr>
            <w:r w:rsidRPr="006413B7">
              <w:t>635</w:t>
            </w:r>
          </w:p>
        </w:tc>
      </w:tr>
    </w:tbl>
    <w:p w14:paraId="5E834BA8" w14:textId="77777777" w:rsidR="00BD5B4A" w:rsidRDefault="00BD5B4A" w:rsidP="005C7D49">
      <w:pPr>
        <w:pStyle w:val="Rubrik1"/>
      </w:pPr>
    </w:p>
    <w:bookmarkEnd w:id="5"/>
    <w:bookmarkEnd w:id="6"/>
    <w:p w14:paraId="6DFA6137" w14:textId="77777777" w:rsidR="005C7D49" w:rsidRPr="005C7D49" w:rsidRDefault="005C7D49" w:rsidP="005C7D49"/>
    <w:sectPr w:rsidR="005C7D49" w:rsidRPr="005C7D49" w:rsidSect="00FB7756">
      <w:headerReference w:type="even" r:id="rId11"/>
      <w:headerReference w:type="default" r:id="rId12"/>
      <w:footerReference w:type="default" r:id="rId13"/>
      <w:headerReference w:type="first" r:id="rId14"/>
      <w:footerReference w:type="first" r:id="rId15"/>
      <w:pgSz w:w="11906" w:h="16838"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8D6E" w14:textId="77777777" w:rsidR="00604BB2" w:rsidRDefault="00604BB2" w:rsidP="00011CDB">
      <w:pPr>
        <w:spacing w:after="0" w:line="240" w:lineRule="auto"/>
      </w:pPr>
      <w:r>
        <w:separator/>
      </w:r>
    </w:p>
  </w:endnote>
  <w:endnote w:type="continuationSeparator" w:id="0">
    <w:p w14:paraId="24C8E501" w14:textId="77777777" w:rsidR="00604BB2" w:rsidRDefault="00604BB2"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945653"/>
      <w:docPartObj>
        <w:docPartGallery w:val="Page Numbers (Bottom of Page)"/>
        <w:docPartUnique/>
      </w:docPartObj>
    </w:sdtPr>
    <w:sdtEndPr/>
    <w:sdtContent>
      <w:p w14:paraId="2D7AA424" w14:textId="02CA4BF0" w:rsidR="00D227F1" w:rsidRDefault="00D227F1">
        <w:pPr>
          <w:pStyle w:val="Sidfot"/>
          <w:jc w:val="center"/>
        </w:pPr>
        <w:r>
          <w:fldChar w:fldCharType="begin"/>
        </w:r>
        <w:r>
          <w:instrText>PAGE   \* MERGEFORMAT</w:instrText>
        </w:r>
        <w:r>
          <w:fldChar w:fldCharType="separate"/>
        </w:r>
        <w:r w:rsidR="00AE29F6">
          <w:rPr>
            <w:noProof/>
          </w:rPr>
          <w:t>9</w:t>
        </w:r>
        <w:r>
          <w:fldChar w:fldCharType="end"/>
        </w:r>
      </w:p>
    </w:sdtContent>
  </w:sdt>
  <w:p w14:paraId="54F7B70B" w14:textId="77777777" w:rsidR="00D227F1" w:rsidRDefault="00D227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1849" w14:textId="77777777" w:rsidR="00D227F1" w:rsidRDefault="00D227F1" w:rsidP="004E71F7">
    <w:pPr>
      <w:pStyle w:val="Sidfo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86EF" w14:textId="77777777" w:rsidR="00604BB2" w:rsidRDefault="00604BB2" w:rsidP="00011CDB">
      <w:pPr>
        <w:spacing w:after="0" w:line="240" w:lineRule="auto"/>
      </w:pPr>
      <w:r>
        <w:separator/>
      </w:r>
    </w:p>
  </w:footnote>
  <w:footnote w:type="continuationSeparator" w:id="0">
    <w:p w14:paraId="2DC05513" w14:textId="77777777" w:rsidR="00604BB2" w:rsidRDefault="00604BB2" w:rsidP="00011CDB">
      <w:pPr>
        <w:spacing w:after="0" w:line="240" w:lineRule="auto"/>
      </w:pPr>
      <w:r>
        <w:continuationSeparator/>
      </w:r>
    </w:p>
  </w:footnote>
  <w:footnote w:id="1">
    <w:p w14:paraId="42AA36AD" w14:textId="77777777" w:rsidR="00D227F1" w:rsidRPr="0009057E" w:rsidRDefault="00D227F1">
      <w:pPr>
        <w:pStyle w:val="Fotnotstext"/>
        <w:rPr>
          <w:lang w:val="en-US"/>
        </w:rPr>
      </w:pPr>
      <w:r>
        <w:rPr>
          <w:rStyle w:val="Fotnotsreferens"/>
        </w:rPr>
        <w:footnoteRef/>
      </w:r>
      <w:r w:rsidRPr="0009057E">
        <w:rPr>
          <w:lang w:val="en-US"/>
        </w:rPr>
        <w:t xml:space="preserve"> </w:t>
      </w:r>
      <w:proofErr w:type="spellStart"/>
      <w:r w:rsidRPr="0009057E">
        <w:rPr>
          <w:lang w:val="en-US"/>
        </w:rPr>
        <w:t>Mikromarc</w:t>
      </w:r>
      <w:proofErr w:type="spellEnd"/>
      <w:r w:rsidRPr="0009057E">
        <w:rPr>
          <w:lang w:val="en-US"/>
        </w:rPr>
        <w:t xml:space="preserve"> 2017-12-05</w:t>
      </w:r>
    </w:p>
  </w:footnote>
  <w:footnote w:id="2">
    <w:p w14:paraId="17006C1B" w14:textId="77777777" w:rsidR="00D227F1" w:rsidRPr="00AD7C90" w:rsidRDefault="00D227F1">
      <w:pPr>
        <w:pStyle w:val="Fotnotstext"/>
        <w:rPr>
          <w:lang w:val="en-US"/>
        </w:rPr>
      </w:pPr>
      <w:r>
        <w:rPr>
          <w:rStyle w:val="Fotnotsreferens"/>
        </w:rPr>
        <w:footnoteRef/>
      </w:r>
      <w:r w:rsidRPr="00AD7C90">
        <w:rPr>
          <w:lang w:val="en-US"/>
        </w:rPr>
        <w:t xml:space="preserve"> </w:t>
      </w:r>
      <w:r w:rsidRPr="00F64C65">
        <w:rPr>
          <w:lang w:val="en-US"/>
        </w:rPr>
        <w:t xml:space="preserve">RNIB, Celia, Nota, NLB, Island, </w:t>
      </w:r>
      <w:proofErr w:type="spellStart"/>
      <w:r w:rsidRPr="00F64C65">
        <w:rPr>
          <w:lang w:val="en-US"/>
        </w:rPr>
        <w:t>Estland</w:t>
      </w:r>
      <w:proofErr w:type="spellEnd"/>
      <w:r w:rsidRPr="00F64C65">
        <w:rPr>
          <w:lang w:val="en-US"/>
        </w:rPr>
        <w:t xml:space="preserve"> ABC-books</w:t>
      </w:r>
    </w:p>
  </w:footnote>
  <w:footnote w:id="3">
    <w:p w14:paraId="064018CF" w14:textId="77777777" w:rsidR="00D227F1" w:rsidRDefault="00D227F1">
      <w:pPr>
        <w:pStyle w:val="Fotnotstext"/>
      </w:pPr>
      <w:r>
        <w:rPr>
          <w:rStyle w:val="Fotnotsreferens"/>
        </w:rPr>
        <w:footnoteRef/>
      </w:r>
      <w:r>
        <w:t xml:space="preserve"> </w:t>
      </w:r>
      <w:proofErr w:type="spellStart"/>
      <w:r>
        <w:t>Legimus</w:t>
      </w:r>
      <w:proofErr w:type="spellEnd"/>
      <w:r>
        <w:t xml:space="preserve"> 2017-12-04</w:t>
      </w:r>
    </w:p>
  </w:footnote>
  <w:footnote w:id="4">
    <w:p w14:paraId="64047E3C" w14:textId="77777777" w:rsidR="00D227F1" w:rsidRDefault="00D227F1">
      <w:pPr>
        <w:pStyle w:val="Fotnotstext"/>
      </w:pPr>
      <w:r>
        <w:rPr>
          <w:rStyle w:val="Fotnotsreferens"/>
        </w:rPr>
        <w:footnoteRef/>
      </w:r>
      <w:r>
        <w:t xml:space="preserve"> </w:t>
      </w:r>
      <w:r w:rsidRPr="008F3C7F">
        <w:rPr>
          <w:i/>
        </w:rPr>
        <w:t>MTM:s barn och ungdomsstrategi 2018</w:t>
      </w:r>
      <w:r>
        <w:rPr>
          <w:i/>
        </w:rPr>
        <w:t xml:space="preserve"> </w:t>
      </w:r>
      <w:r w:rsidRPr="008F3C7F">
        <w:rPr>
          <w:i/>
        </w:rPr>
        <w:t>-</w:t>
      </w:r>
      <w:r>
        <w:rPr>
          <w:i/>
        </w:rPr>
        <w:t xml:space="preserve"> </w:t>
      </w:r>
      <w:r w:rsidRPr="008F3C7F">
        <w:rPr>
          <w:i/>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E3D0" w14:textId="1A78C88B" w:rsidR="00D227F1" w:rsidRDefault="00D227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3873" w14:textId="26B24E2B" w:rsidR="00D227F1" w:rsidRDefault="00D227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C70F" w14:textId="06D6CEC2" w:rsidR="00D227F1" w:rsidRPr="00F64C65" w:rsidRDefault="003E1733" w:rsidP="00202B2D">
    <w:pPr>
      <w:spacing w:after="200" w:line="276" w:lineRule="auto"/>
      <w:ind w:left="5216" w:firstLine="1304"/>
    </w:pPr>
    <w:r>
      <w:t>2018-01-12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4010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B3A640F"/>
    <w:multiLevelType w:val="hybridMultilevel"/>
    <w:tmpl w:val="F6E69B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601B0A"/>
    <w:multiLevelType w:val="hybridMultilevel"/>
    <w:tmpl w:val="3FDA1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6"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6370C2"/>
    <w:multiLevelType w:val="hybridMultilevel"/>
    <w:tmpl w:val="1D4EB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F165CC"/>
    <w:multiLevelType w:val="hybridMultilevel"/>
    <w:tmpl w:val="22825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7CE333A"/>
    <w:multiLevelType w:val="hybridMultilevel"/>
    <w:tmpl w:val="7416EC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7C028A"/>
    <w:multiLevelType w:val="hybridMultilevel"/>
    <w:tmpl w:val="2ED89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DF6C2B"/>
    <w:multiLevelType w:val="hybridMultilevel"/>
    <w:tmpl w:val="E4F894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FE57315"/>
    <w:multiLevelType w:val="hybridMultilevel"/>
    <w:tmpl w:val="575CE62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96D642B"/>
    <w:multiLevelType w:val="hybridMultilevel"/>
    <w:tmpl w:val="48F08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B6B255A"/>
    <w:multiLevelType w:val="hybridMultilevel"/>
    <w:tmpl w:val="5D924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F31EB6"/>
    <w:multiLevelType w:val="hybridMultilevel"/>
    <w:tmpl w:val="2352440C"/>
    <w:lvl w:ilvl="0" w:tplc="868A058C">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7707155C"/>
    <w:multiLevelType w:val="hybridMultilevel"/>
    <w:tmpl w:val="D79AD1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BC7466"/>
    <w:multiLevelType w:val="hybridMultilevel"/>
    <w:tmpl w:val="5944E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537456"/>
    <w:multiLevelType w:val="hybridMultilevel"/>
    <w:tmpl w:val="CCC8C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1469E0"/>
    <w:multiLevelType w:val="hybridMultilevel"/>
    <w:tmpl w:val="191E1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6"/>
  </w:num>
  <w:num w:numId="4">
    <w:abstractNumId w:val="16"/>
  </w:num>
  <w:num w:numId="5">
    <w:abstractNumId w:val="6"/>
  </w:num>
  <w:num w:numId="6">
    <w:abstractNumId w:val="1"/>
  </w:num>
  <w:num w:numId="7">
    <w:abstractNumId w:val="20"/>
  </w:num>
  <w:num w:numId="8">
    <w:abstractNumId w:val="19"/>
  </w:num>
  <w:num w:numId="9">
    <w:abstractNumId w:val="5"/>
  </w:num>
  <w:num w:numId="10">
    <w:abstractNumId w:val="9"/>
  </w:num>
  <w:num w:numId="11">
    <w:abstractNumId w:val="2"/>
  </w:num>
  <w:num w:numId="12">
    <w:abstractNumId w:val="23"/>
  </w:num>
  <w:num w:numId="13">
    <w:abstractNumId w:val="12"/>
  </w:num>
  <w:num w:numId="14">
    <w:abstractNumId w:val="4"/>
  </w:num>
  <w:num w:numId="15">
    <w:abstractNumId w:val="10"/>
  </w:num>
  <w:num w:numId="16">
    <w:abstractNumId w:val="21"/>
  </w:num>
  <w:num w:numId="17">
    <w:abstractNumId w:val="7"/>
  </w:num>
  <w:num w:numId="18">
    <w:abstractNumId w:val="8"/>
  </w:num>
  <w:num w:numId="19">
    <w:abstractNumId w:val="17"/>
  </w:num>
  <w:num w:numId="20">
    <w:abstractNumId w:val="25"/>
  </w:num>
  <w:num w:numId="21">
    <w:abstractNumId w:val="18"/>
  </w:num>
  <w:num w:numId="22">
    <w:abstractNumId w:val="3"/>
  </w:num>
  <w:num w:numId="23">
    <w:abstractNumId w:val="0"/>
  </w:num>
  <w:num w:numId="24">
    <w:abstractNumId w:val="15"/>
  </w:num>
  <w:num w:numId="25">
    <w:abstractNumId w:val="11"/>
  </w:num>
  <w:num w:numId="26">
    <w:abstractNumId w:val="24"/>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9C"/>
    <w:rsid w:val="0000142B"/>
    <w:rsid w:val="00011CDB"/>
    <w:rsid w:val="00011CF5"/>
    <w:rsid w:val="000247CD"/>
    <w:rsid w:val="00030A79"/>
    <w:rsid w:val="00035CAA"/>
    <w:rsid w:val="00044367"/>
    <w:rsid w:val="00044696"/>
    <w:rsid w:val="00050E36"/>
    <w:rsid w:val="00052873"/>
    <w:rsid w:val="00053E29"/>
    <w:rsid w:val="00067DD2"/>
    <w:rsid w:val="00071577"/>
    <w:rsid w:val="00073E6F"/>
    <w:rsid w:val="00073FC9"/>
    <w:rsid w:val="00074AEE"/>
    <w:rsid w:val="0009057E"/>
    <w:rsid w:val="00091D53"/>
    <w:rsid w:val="00093262"/>
    <w:rsid w:val="0009459B"/>
    <w:rsid w:val="00096D20"/>
    <w:rsid w:val="000A2C77"/>
    <w:rsid w:val="000B7488"/>
    <w:rsid w:val="000B7BDB"/>
    <w:rsid w:val="000C25F9"/>
    <w:rsid w:val="000C4F5E"/>
    <w:rsid w:val="000D3559"/>
    <w:rsid w:val="000D4305"/>
    <w:rsid w:val="000D6BB2"/>
    <w:rsid w:val="000D7948"/>
    <w:rsid w:val="000F114F"/>
    <w:rsid w:val="000F2C61"/>
    <w:rsid w:val="000F667C"/>
    <w:rsid w:val="000F6A44"/>
    <w:rsid w:val="001056A2"/>
    <w:rsid w:val="0011727B"/>
    <w:rsid w:val="00117782"/>
    <w:rsid w:val="00121F7C"/>
    <w:rsid w:val="00122DF9"/>
    <w:rsid w:val="00124768"/>
    <w:rsid w:val="00126CD8"/>
    <w:rsid w:val="0013323E"/>
    <w:rsid w:val="00133768"/>
    <w:rsid w:val="00143E56"/>
    <w:rsid w:val="0015017F"/>
    <w:rsid w:val="00151C0A"/>
    <w:rsid w:val="001613F3"/>
    <w:rsid w:val="001639D4"/>
    <w:rsid w:val="00175732"/>
    <w:rsid w:val="00177465"/>
    <w:rsid w:val="0019196F"/>
    <w:rsid w:val="0019226E"/>
    <w:rsid w:val="00194508"/>
    <w:rsid w:val="001977F0"/>
    <w:rsid w:val="001B78F9"/>
    <w:rsid w:val="001D2A35"/>
    <w:rsid w:val="001D314D"/>
    <w:rsid w:val="001D666D"/>
    <w:rsid w:val="001E1B4E"/>
    <w:rsid w:val="001F3D12"/>
    <w:rsid w:val="001F5115"/>
    <w:rsid w:val="001F605E"/>
    <w:rsid w:val="001F664A"/>
    <w:rsid w:val="00202B2D"/>
    <w:rsid w:val="00210E43"/>
    <w:rsid w:val="00213405"/>
    <w:rsid w:val="002202BB"/>
    <w:rsid w:val="0022080B"/>
    <w:rsid w:val="00225EBC"/>
    <w:rsid w:val="002345DA"/>
    <w:rsid w:val="002522DF"/>
    <w:rsid w:val="00254DE0"/>
    <w:rsid w:val="00257BEA"/>
    <w:rsid w:val="00260D85"/>
    <w:rsid w:val="002669BF"/>
    <w:rsid w:val="002676A0"/>
    <w:rsid w:val="0027309F"/>
    <w:rsid w:val="00273A79"/>
    <w:rsid w:val="00291EB3"/>
    <w:rsid w:val="0029580A"/>
    <w:rsid w:val="002960C2"/>
    <w:rsid w:val="002C6664"/>
    <w:rsid w:val="002D3699"/>
    <w:rsid w:val="002E067F"/>
    <w:rsid w:val="002E0BCC"/>
    <w:rsid w:val="002E6A08"/>
    <w:rsid w:val="002F7551"/>
    <w:rsid w:val="003015AE"/>
    <w:rsid w:val="00303A77"/>
    <w:rsid w:val="00303B0D"/>
    <w:rsid w:val="00307788"/>
    <w:rsid w:val="00311B2F"/>
    <w:rsid w:val="00312D00"/>
    <w:rsid w:val="003139E5"/>
    <w:rsid w:val="00314C7C"/>
    <w:rsid w:val="003214F7"/>
    <w:rsid w:val="003242B9"/>
    <w:rsid w:val="00336616"/>
    <w:rsid w:val="00346629"/>
    <w:rsid w:val="00350F02"/>
    <w:rsid w:val="003540DA"/>
    <w:rsid w:val="003572E7"/>
    <w:rsid w:val="00383E82"/>
    <w:rsid w:val="00387F96"/>
    <w:rsid w:val="003937DC"/>
    <w:rsid w:val="003943AC"/>
    <w:rsid w:val="003A0E7A"/>
    <w:rsid w:val="003A31FE"/>
    <w:rsid w:val="003B00E2"/>
    <w:rsid w:val="003B01C9"/>
    <w:rsid w:val="003B2C99"/>
    <w:rsid w:val="003C00E1"/>
    <w:rsid w:val="003D0ED9"/>
    <w:rsid w:val="003D73D2"/>
    <w:rsid w:val="003E0B17"/>
    <w:rsid w:val="003E1733"/>
    <w:rsid w:val="004058DE"/>
    <w:rsid w:val="00414FC8"/>
    <w:rsid w:val="0042242C"/>
    <w:rsid w:val="004240C3"/>
    <w:rsid w:val="00425538"/>
    <w:rsid w:val="00431E28"/>
    <w:rsid w:val="00433F2A"/>
    <w:rsid w:val="004423EF"/>
    <w:rsid w:val="0045428C"/>
    <w:rsid w:val="0045449A"/>
    <w:rsid w:val="004554AB"/>
    <w:rsid w:val="00462042"/>
    <w:rsid w:val="00462C25"/>
    <w:rsid w:val="00471B5A"/>
    <w:rsid w:val="00476170"/>
    <w:rsid w:val="00482F18"/>
    <w:rsid w:val="00487D08"/>
    <w:rsid w:val="00490D95"/>
    <w:rsid w:val="0049263A"/>
    <w:rsid w:val="004A22B9"/>
    <w:rsid w:val="004A5AAC"/>
    <w:rsid w:val="004A6EEB"/>
    <w:rsid w:val="004B50A9"/>
    <w:rsid w:val="004C7085"/>
    <w:rsid w:val="004E71F7"/>
    <w:rsid w:val="004E7508"/>
    <w:rsid w:val="00501D2D"/>
    <w:rsid w:val="00505285"/>
    <w:rsid w:val="00510019"/>
    <w:rsid w:val="00517B45"/>
    <w:rsid w:val="00520F89"/>
    <w:rsid w:val="00524DE3"/>
    <w:rsid w:val="00527374"/>
    <w:rsid w:val="00527467"/>
    <w:rsid w:val="00527904"/>
    <w:rsid w:val="005303F9"/>
    <w:rsid w:val="00535668"/>
    <w:rsid w:val="0053598A"/>
    <w:rsid w:val="00542512"/>
    <w:rsid w:val="00542F9C"/>
    <w:rsid w:val="005446FE"/>
    <w:rsid w:val="00555F1E"/>
    <w:rsid w:val="005600D1"/>
    <w:rsid w:val="00562E78"/>
    <w:rsid w:val="00563441"/>
    <w:rsid w:val="005742B6"/>
    <w:rsid w:val="00581ED1"/>
    <w:rsid w:val="005840A0"/>
    <w:rsid w:val="00586E1D"/>
    <w:rsid w:val="005C3DB5"/>
    <w:rsid w:val="005C7D49"/>
    <w:rsid w:val="005D2A32"/>
    <w:rsid w:val="005D6E29"/>
    <w:rsid w:val="005F35D9"/>
    <w:rsid w:val="005F7461"/>
    <w:rsid w:val="00603BB0"/>
    <w:rsid w:val="00604BB2"/>
    <w:rsid w:val="00605F72"/>
    <w:rsid w:val="00606387"/>
    <w:rsid w:val="006074FC"/>
    <w:rsid w:val="00611508"/>
    <w:rsid w:val="006152B5"/>
    <w:rsid w:val="00616AFD"/>
    <w:rsid w:val="0061750D"/>
    <w:rsid w:val="006250B8"/>
    <w:rsid w:val="00625CB7"/>
    <w:rsid w:val="006301C9"/>
    <w:rsid w:val="00630CE6"/>
    <w:rsid w:val="00630E8E"/>
    <w:rsid w:val="00634946"/>
    <w:rsid w:val="006413B7"/>
    <w:rsid w:val="00644135"/>
    <w:rsid w:val="006442D1"/>
    <w:rsid w:val="0064549C"/>
    <w:rsid w:val="00662F1B"/>
    <w:rsid w:val="00664CC8"/>
    <w:rsid w:val="00665B87"/>
    <w:rsid w:val="0066742F"/>
    <w:rsid w:val="00671EC2"/>
    <w:rsid w:val="00673CA1"/>
    <w:rsid w:val="00677A03"/>
    <w:rsid w:val="006966DA"/>
    <w:rsid w:val="00697E88"/>
    <w:rsid w:val="006A707B"/>
    <w:rsid w:val="006A7FD6"/>
    <w:rsid w:val="006B25BD"/>
    <w:rsid w:val="006C21CC"/>
    <w:rsid w:val="006C4F6A"/>
    <w:rsid w:val="006D23F4"/>
    <w:rsid w:val="006D2777"/>
    <w:rsid w:val="006D34FE"/>
    <w:rsid w:val="006E2A4C"/>
    <w:rsid w:val="006F1161"/>
    <w:rsid w:val="006F116B"/>
    <w:rsid w:val="007000CE"/>
    <w:rsid w:val="00704797"/>
    <w:rsid w:val="007169A6"/>
    <w:rsid w:val="007218A0"/>
    <w:rsid w:val="007370D5"/>
    <w:rsid w:val="007420FF"/>
    <w:rsid w:val="00743454"/>
    <w:rsid w:val="0075179C"/>
    <w:rsid w:val="00751958"/>
    <w:rsid w:val="00752351"/>
    <w:rsid w:val="00756FDC"/>
    <w:rsid w:val="00766EAA"/>
    <w:rsid w:val="007735E8"/>
    <w:rsid w:val="007754B5"/>
    <w:rsid w:val="00776B22"/>
    <w:rsid w:val="00782438"/>
    <w:rsid w:val="00787ECC"/>
    <w:rsid w:val="00794BDC"/>
    <w:rsid w:val="007A1E32"/>
    <w:rsid w:val="007B4CF4"/>
    <w:rsid w:val="007C2436"/>
    <w:rsid w:val="007C6AF2"/>
    <w:rsid w:val="007C6D51"/>
    <w:rsid w:val="007D6DAB"/>
    <w:rsid w:val="007E6B3C"/>
    <w:rsid w:val="00802FE4"/>
    <w:rsid w:val="00811050"/>
    <w:rsid w:val="00813B7B"/>
    <w:rsid w:val="008148CE"/>
    <w:rsid w:val="00824376"/>
    <w:rsid w:val="0083006A"/>
    <w:rsid w:val="008307D8"/>
    <w:rsid w:val="00845D15"/>
    <w:rsid w:val="0084647F"/>
    <w:rsid w:val="0085470B"/>
    <w:rsid w:val="00857071"/>
    <w:rsid w:val="00872496"/>
    <w:rsid w:val="0087532B"/>
    <w:rsid w:val="0087779C"/>
    <w:rsid w:val="00883E02"/>
    <w:rsid w:val="00890FF5"/>
    <w:rsid w:val="008A5805"/>
    <w:rsid w:val="008B2C2C"/>
    <w:rsid w:val="008B6322"/>
    <w:rsid w:val="008C0F29"/>
    <w:rsid w:val="008C23A1"/>
    <w:rsid w:val="008C278D"/>
    <w:rsid w:val="008C68CA"/>
    <w:rsid w:val="008D0ACE"/>
    <w:rsid w:val="008D38CA"/>
    <w:rsid w:val="008E1256"/>
    <w:rsid w:val="008E29A2"/>
    <w:rsid w:val="008E29D7"/>
    <w:rsid w:val="008E76CC"/>
    <w:rsid w:val="008E7D62"/>
    <w:rsid w:val="008F3C7F"/>
    <w:rsid w:val="008F51C3"/>
    <w:rsid w:val="008F62A5"/>
    <w:rsid w:val="00904CF7"/>
    <w:rsid w:val="00906C32"/>
    <w:rsid w:val="009147D0"/>
    <w:rsid w:val="009166D9"/>
    <w:rsid w:val="009173DF"/>
    <w:rsid w:val="00922F69"/>
    <w:rsid w:val="00923145"/>
    <w:rsid w:val="0093777F"/>
    <w:rsid w:val="00940E5A"/>
    <w:rsid w:val="00941578"/>
    <w:rsid w:val="00950542"/>
    <w:rsid w:val="00950DBE"/>
    <w:rsid w:val="00954BA8"/>
    <w:rsid w:val="00957E48"/>
    <w:rsid w:val="00963A4E"/>
    <w:rsid w:val="009663B2"/>
    <w:rsid w:val="0096757B"/>
    <w:rsid w:val="00972C1C"/>
    <w:rsid w:val="009779DB"/>
    <w:rsid w:val="0099140F"/>
    <w:rsid w:val="00994F0B"/>
    <w:rsid w:val="00994FB6"/>
    <w:rsid w:val="0099727E"/>
    <w:rsid w:val="009973A1"/>
    <w:rsid w:val="009D359B"/>
    <w:rsid w:val="009E2CBD"/>
    <w:rsid w:val="009E64B6"/>
    <w:rsid w:val="009F59DD"/>
    <w:rsid w:val="009F66AC"/>
    <w:rsid w:val="00A041D7"/>
    <w:rsid w:val="00A06C72"/>
    <w:rsid w:val="00A1596C"/>
    <w:rsid w:val="00A20547"/>
    <w:rsid w:val="00A22DB0"/>
    <w:rsid w:val="00A252B2"/>
    <w:rsid w:val="00A279BD"/>
    <w:rsid w:val="00A27B61"/>
    <w:rsid w:val="00A41149"/>
    <w:rsid w:val="00A42939"/>
    <w:rsid w:val="00A44EFA"/>
    <w:rsid w:val="00A45365"/>
    <w:rsid w:val="00A456D1"/>
    <w:rsid w:val="00A458FE"/>
    <w:rsid w:val="00A47AD3"/>
    <w:rsid w:val="00A546C5"/>
    <w:rsid w:val="00A601E7"/>
    <w:rsid w:val="00A60CB4"/>
    <w:rsid w:val="00A67936"/>
    <w:rsid w:val="00A737CE"/>
    <w:rsid w:val="00A74429"/>
    <w:rsid w:val="00A75BE0"/>
    <w:rsid w:val="00A778E1"/>
    <w:rsid w:val="00A85536"/>
    <w:rsid w:val="00A94141"/>
    <w:rsid w:val="00A94D5C"/>
    <w:rsid w:val="00A96998"/>
    <w:rsid w:val="00AA0B17"/>
    <w:rsid w:val="00AA1F5D"/>
    <w:rsid w:val="00AB00AA"/>
    <w:rsid w:val="00AB2E63"/>
    <w:rsid w:val="00AB78A3"/>
    <w:rsid w:val="00AC0C0D"/>
    <w:rsid w:val="00AD342C"/>
    <w:rsid w:val="00AD460D"/>
    <w:rsid w:val="00AD7C90"/>
    <w:rsid w:val="00AE22FF"/>
    <w:rsid w:val="00AE29F6"/>
    <w:rsid w:val="00AE482A"/>
    <w:rsid w:val="00AE5E6D"/>
    <w:rsid w:val="00AF00A4"/>
    <w:rsid w:val="00AF2FC0"/>
    <w:rsid w:val="00AF4B05"/>
    <w:rsid w:val="00B005BE"/>
    <w:rsid w:val="00B0469E"/>
    <w:rsid w:val="00B07E57"/>
    <w:rsid w:val="00B12EDE"/>
    <w:rsid w:val="00B169D3"/>
    <w:rsid w:val="00B30BF9"/>
    <w:rsid w:val="00B3106B"/>
    <w:rsid w:val="00B3243E"/>
    <w:rsid w:val="00B35496"/>
    <w:rsid w:val="00B55F04"/>
    <w:rsid w:val="00B5749C"/>
    <w:rsid w:val="00B65586"/>
    <w:rsid w:val="00B8453D"/>
    <w:rsid w:val="00B865EA"/>
    <w:rsid w:val="00B92922"/>
    <w:rsid w:val="00B9361F"/>
    <w:rsid w:val="00B9566B"/>
    <w:rsid w:val="00BA199A"/>
    <w:rsid w:val="00BA71F2"/>
    <w:rsid w:val="00BB0D02"/>
    <w:rsid w:val="00BB478D"/>
    <w:rsid w:val="00BC41B7"/>
    <w:rsid w:val="00BC4C2B"/>
    <w:rsid w:val="00BC50CE"/>
    <w:rsid w:val="00BC5A03"/>
    <w:rsid w:val="00BC6F36"/>
    <w:rsid w:val="00BD04FC"/>
    <w:rsid w:val="00BD5B4A"/>
    <w:rsid w:val="00BD5EAB"/>
    <w:rsid w:val="00BE575B"/>
    <w:rsid w:val="00BE6463"/>
    <w:rsid w:val="00BF1688"/>
    <w:rsid w:val="00BF1BD1"/>
    <w:rsid w:val="00C01283"/>
    <w:rsid w:val="00C01605"/>
    <w:rsid w:val="00C05FCB"/>
    <w:rsid w:val="00C14144"/>
    <w:rsid w:val="00C14404"/>
    <w:rsid w:val="00C218B5"/>
    <w:rsid w:val="00C24BEB"/>
    <w:rsid w:val="00C24C22"/>
    <w:rsid w:val="00C34838"/>
    <w:rsid w:val="00C45899"/>
    <w:rsid w:val="00C530A2"/>
    <w:rsid w:val="00C53335"/>
    <w:rsid w:val="00C536F4"/>
    <w:rsid w:val="00C53A59"/>
    <w:rsid w:val="00C70588"/>
    <w:rsid w:val="00C75AC8"/>
    <w:rsid w:val="00C8165B"/>
    <w:rsid w:val="00C84479"/>
    <w:rsid w:val="00C948D3"/>
    <w:rsid w:val="00CA47EE"/>
    <w:rsid w:val="00CB1146"/>
    <w:rsid w:val="00CB41FE"/>
    <w:rsid w:val="00CB6F30"/>
    <w:rsid w:val="00CB7CF5"/>
    <w:rsid w:val="00CD2343"/>
    <w:rsid w:val="00CD376E"/>
    <w:rsid w:val="00CD49FA"/>
    <w:rsid w:val="00CE14A8"/>
    <w:rsid w:val="00CE52D8"/>
    <w:rsid w:val="00CE5FC1"/>
    <w:rsid w:val="00CF099A"/>
    <w:rsid w:val="00CF20F6"/>
    <w:rsid w:val="00D016D4"/>
    <w:rsid w:val="00D02A9F"/>
    <w:rsid w:val="00D1414B"/>
    <w:rsid w:val="00D20A46"/>
    <w:rsid w:val="00D20CBF"/>
    <w:rsid w:val="00D22338"/>
    <w:rsid w:val="00D227F1"/>
    <w:rsid w:val="00D22EBC"/>
    <w:rsid w:val="00D238BE"/>
    <w:rsid w:val="00D30710"/>
    <w:rsid w:val="00D416DE"/>
    <w:rsid w:val="00D45A64"/>
    <w:rsid w:val="00D47577"/>
    <w:rsid w:val="00D5192B"/>
    <w:rsid w:val="00D526B9"/>
    <w:rsid w:val="00D57C5C"/>
    <w:rsid w:val="00D65626"/>
    <w:rsid w:val="00D678C3"/>
    <w:rsid w:val="00D7203A"/>
    <w:rsid w:val="00D74217"/>
    <w:rsid w:val="00D744B1"/>
    <w:rsid w:val="00D75485"/>
    <w:rsid w:val="00D8143B"/>
    <w:rsid w:val="00D82573"/>
    <w:rsid w:val="00D8580E"/>
    <w:rsid w:val="00D86BDB"/>
    <w:rsid w:val="00D87432"/>
    <w:rsid w:val="00DA5B74"/>
    <w:rsid w:val="00DA6783"/>
    <w:rsid w:val="00DB0FCF"/>
    <w:rsid w:val="00DB7BFE"/>
    <w:rsid w:val="00DC2D14"/>
    <w:rsid w:val="00DC642C"/>
    <w:rsid w:val="00DD114D"/>
    <w:rsid w:val="00DD4C72"/>
    <w:rsid w:val="00DE1A74"/>
    <w:rsid w:val="00DE2354"/>
    <w:rsid w:val="00DE4421"/>
    <w:rsid w:val="00DE5CC6"/>
    <w:rsid w:val="00DF219C"/>
    <w:rsid w:val="00DF5C38"/>
    <w:rsid w:val="00DF7B39"/>
    <w:rsid w:val="00DF7CF7"/>
    <w:rsid w:val="00E06010"/>
    <w:rsid w:val="00E0697A"/>
    <w:rsid w:val="00E078F8"/>
    <w:rsid w:val="00E1300D"/>
    <w:rsid w:val="00E15E72"/>
    <w:rsid w:val="00E20EB9"/>
    <w:rsid w:val="00E33B42"/>
    <w:rsid w:val="00E33ECC"/>
    <w:rsid w:val="00E44CED"/>
    <w:rsid w:val="00E47907"/>
    <w:rsid w:val="00E506DB"/>
    <w:rsid w:val="00E50891"/>
    <w:rsid w:val="00E51725"/>
    <w:rsid w:val="00E51E64"/>
    <w:rsid w:val="00E528ED"/>
    <w:rsid w:val="00E56F22"/>
    <w:rsid w:val="00E5720C"/>
    <w:rsid w:val="00E61FDD"/>
    <w:rsid w:val="00E66815"/>
    <w:rsid w:val="00E70095"/>
    <w:rsid w:val="00E71DB2"/>
    <w:rsid w:val="00E80118"/>
    <w:rsid w:val="00E83F6F"/>
    <w:rsid w:val="00E87DC2"/>
    <w:rsid w:val="00EA43C0"/>
    <w:rsid w:val="00EB0D94"/>
    <w:rsid w:val="00EB2001"/>
    <w:rsid w:val="00EC0380"/>
    <w:rsid w:val="00EC1262"/>
    <w:rsid w:val="00ED08B7"/>
    <w:rsid w:val="00ED16F8"/>
    <w:rsid w:val="00ED4F85"/>
    <w:rsid w:val="00ED6F54"/>
    <w:rsid w:val="00EE14F2"/>
    <w:rsid w:val="00EE1B62"/>
    <w:rsid w:val="00F12239"/>
    <w:rsid w:val="00F15C94"/>
    <w:rsid w:val="00F16DBA"/>
    <w:rsid w:val="00F23B17"/>
    <w:rsid w:val="00F32F4F"/>
    <w:rsid w:val="00F36D89"/>
    <w:rsid w:val="00F40B69"/>
    <w:rsid w:val="00F45C4A"/>
    <w:rsid w:val="00F472F9"/>
    <w:rsid w:val="00F47B85"/>
    <w:rsid w:val="00F50B80"/>
    <w:rsid w:val="00F56C0D"/>
    <w:rsid w:val="00F622D5"/>
    <w:rsid w:val="00F64C65"/>
    <w:rsid w:val="00F66F7F"/>
    <w:rsid w:val="00F720D3"/>
    <w:rsid w:val="00F7794D"/>
    <w:rsid w:val="00F8093C"/>
    <w:rsid w:val="00F847B6"/>
    <w:rsid w:val="00F92354"/>
    <w:rsid w:val="00F95668"/>
    <w:rsid w:val="00FA0F7B"/>
    <w:rsid w:val="00FA6BCB"/>
    <w:rsid w:val="00FB0CC9"/>
    <w:rsid w:val="00FB56D8"/>
    <w:rsid w:val="00FB7756"/>
    <w:rsid w:val="00FC0AA9"/>
    <w:rsid w:val="00FC2AFE"/>
    <w:rsid w:val="00FC59F9"/>
    <w:rsid w:val="00FC5B55"/>
    <w:rsid w:val="00FD1198"/>
    <w:rsid w:val="00FD1579"/>
    <w:rsid w:val="00FD4F6D"/>
    <w:rsid w:val="00FD62C6"/>
    <w:rsid w:val="00FE3720"/>
    <w:rsid w:val="00FE4FB9"/>
    <w:rsid w:val="00FE6F4A"/>
    <w:rsid w:val="00FF1C06"/>
    <w:rsid w:val="00FF240B"/>
    <w:rsid w:val="00FF2E50"/>
    <w:rsid w:val="00FF6490"/>
    <w:rsid w:val="00FF7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64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19C"/>
    <w:pPr>
      <w:spacing w:after="120" w:line="270" w:lineRule="atLeast"/>
    </w:pPr>
    <w:rPr>
      <w:rFonts w:ascii="Calibri" w:hAnsi="Calibri"/>
      <w:sz w:val="23"/>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F23B17"/>
    <w:pPr>
      <w:tabs>
        <w:tab w:val="right" w:leader="dot" w:pos="8494"/>
      </w:tabs>
      <w:spacing w:after="100"/>
    </w:pPr>
    <w:rPr>
      <w:rFonts w:asciiTheme="minorHAnsi" w:hAnsiTheme="minorHAnsi"/>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rsid w:val="009E64B6"/>
    <w:pPr>
      <w:numPr>
        <w:numId w:val="5"/>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4"/>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5"/>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6"/>
      </w:numPr>
    </w:pPr>
  </w:style>
  <w:style w:type="numbering" w:customStyle="1" w:styleId="Formatmall5">
    <w:name w:val="Formatmall5"/>
    <w:uiPriority w:val="99"/>
    <w:rsid w:val="006442D1"/>
    <w:pPr>
      <w:numPr>
        <w:numId w:val="7"/>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11"/>
      </w:numPr>
    </w:pPr>
  </w:style>
  <w:style w:type="paragraph" w:customStyle="1" w:styleId="NumRubrik2">
    <w:name w:val="Num Rubrik 2"/>
    <w:basedOn w:val="Numreradlista2"/>
    <w:next w:val="Normal"/>
    <w:uiPriority w:val="10"/>
    <w:qFormat/>
    <w:rsid w:val="00291EB3"/>
    <w:pPr>
      <w:numPr>
        <w:ilvl w:val="1"/>
        <w:numId w:val="11"/>
      </w:numPr>
    </w:pPr>
  </w:style>
  <w:style w:type="paragraph" w:customStyle="1" w:styleId="NumRubrik3">
    <w:name w:val="Num Rubrik 3"/>
    <w:basedOn w:val="Numreradlista3"/>
    <w:next w:val="Normal"/>
    <w:uiPriority w:val="10"/>
    <w:qFormat/>
    <w:rsid w:val="00291EB3"/>
    <w:pPr>
      <w:numPr>
        <w:ilvl w:val="2"/>
        <w:numId w:val="11"/>
      </w:numPr>
    </w:pPr>
  </w:style>
  <w:style w:type="paragraph" w:customStyle="1" w:styleId="NumRubrik4">
    <w:name w:val="Num Rubrik 4"/>
    <w:basedOn w:val="Numreradlista4"/>
    <w:next w:val="Normal"/>
    <w:uiPriority w:val="10"/>
    <w:qFormat/>
    <w:rsid w:val="00291EB3"/>
    <w:pPr>
      <w:numPr>
        <w:ilvl w:val="3"/>
        <w:numId w:val="11"/>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10"/>
      </w:numPr>
    </w:pPr>
  </w:style>
  <w:style w:type="numbering" w:customStyle="1" w:styleId="MTM">
    <w:name w:val="MTM"/>
    <w:uiPriority w:val="99"/>
    <w:rsid w:val="000F6A44"/>
    <w:pPr>
      <w:numPr>
        <w:numId w:val="11"/>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 w:type="paragraph" w:styleId="Fotnotstext">
    <w:name w:val="footnote text"/>
    <w:basedOn w:val="Normal"/>
    <w:link w:val="FotnotstextChar"/>
    <w:uiPriority w:val="99"/>
    <w:semiHidden/>
    <w:unhideWhenUsed/>
    <w:rsid w:val="00DF219C"/>
    <w:pPr>
      <w:spacing w:after="0" w:line="240" w:lineRule="auto"/>
    </w:pPr>
    <w:rPr>
      <w:rFonts w:asciiTheme="minorHAnsi" w:hAnsiTheme="minorHAnsi"/>
      <w:sz w:val="20"/>
      <w:szCs w:val="20"/>
    </w:rPr>
  </w:style>
  <w:style w:type="character" w:customStyle="1" w:styleId="FotnotstextChar">
    <w:name w:val="Fotnotstext Char"/>
    <w:basedOn w:val="Standardstycketeckensnitt"/>
    <w:link w:val="Fotnotstext"/>
    <w:uiPriority w:val="99"/>
    <w:semiHidden/>
    <w:rsid w:val="00DF219C"/>
    <w:rPr>
      <w:sz w:val="20"/>
      <w:szCs w:val="20"/>
    </w:rPr>
  </w:style>
  <w:style w:type="character" w:styleId="Fotnotsreferens">
    <w:name w:val="footnote reference"/>
    <w:basedOn w:val="Standardstycketeckensnitt"/>
    <w:uiPriority w:val="99"/>
    <w:semiHidden/>
    <w:unhideWhenUsed/>
    <w:rsid w:val="00DF219C"/>
    <w:rPr>
      <w:vertAlign w:val="superscript"/>
    </w:rPr>
  </w:style>
  <w:style w:type="table" w:styleId="Rutntstabell1ljusdekorfrg3">
    <w:name w:val="Grid Table 1 Light Accent 3"/>
    <w:basedOn w:val="Normaltabell"/>
    <w:uiPriority w:val="46"/>
    <w:rsid w:val="00210E43"/>
    <w:pPr>
      <w:spacing w:after="0" w:line="240" w:lineRule="auto"/>
    </w:pPr>
    <w:tblPr>
      <w:tblStyleRowBandSize w:val="1"/>
      <w:tblStyleColBandSize w:val="1"/>
      <w:tblBorders>
        <w:top w:val="single" w:sz="4" w:space="0" w:color="FE8EC8" w:themeColor="accent3" w:themeTint="66"/>
        <w:left w:val="single" w:sz="4" w:space="0" w:color="FE8EC8" w:themeColor="accent3" w:themeTint="66"/>
        <w:bottom w:val="single" w:sz="4" w:space="0" w:color="FE8EC8" w:themeColor="accent3" w:themeTint="66"/>
        <w:right w:val="single" w:sz="4" w:space="0" w:color="FE8EC8" w:themeColor="accent3" w:themeTint="66"/>
        <w:insideH w:val="single" w:sz="4" w:space="0" w:color="FE8EC8" w:themeColor="accent3" w:themeTint="66"/>
        <w:insideV w:val="single" w:sz="4" w:space="0" w:color="FE8EC8" w:themeColor="accent3" w:themeTint="66"/>
      </w:tblBorders>
    </w:tblPr>
    <w:tblStylePr w:type="firstRow">
      <w:rPr>
        <w:b/>
        <w:bCs/>
      </w:rPr>
      <w:tblPr/>
      <w:tcPr>
        <w:tcBorders>
          <w:bottom w:val="single" w:sz="12" w:space="0" w:color="FE55AD" w:themeColor="accent3" w:themeTint="99"/>
        </w:tcBorders>
      </w:tcPr>
    </w:tblStylePr>
    <w:tblStylePr w:type="lastRow">
      <w:rPr>
        <w:b/>
        <w:bCs/>
      </w:rPr>
      <w:tblPr/>
      <w:tcPr>
        <w:tcBorders>
          <w:top w:val="double" w:sz="2" w:space="0" w:color="FE55AD" w:themeColor="accent3" w:themeTint="99"/>
        </w:tcBorders>
      </w:tcPr>
    </w:tblStylePr>
    <w:tblStylePr w:type="firstCol">
      <w:rPr>
        <w:b/>
        <w:bCs/>
      </w:rPr>
    </w:tblStylePr>
    <w:tblStylePr w:type="lastCol">
      <w:rPr>
        <w:b/>
        <w:bCs/>
      </w:rPr>
    </w:tblStylePr>
  </w:style>
  <w:style w:type="character" w:styleId="AnvndHyperlnk">
    <w:name w:val="FollowedHyperlink"/>
    <w:basedOn w:val="Standardstycketeckensnitt"/>
    <w:uiPriority w:val="99"/>
    <w:semiHidden/>
    <w:unhideWhenUsed/>
    <w:rsid w:val="0096757B"/>
    <w:rPr>
      <w:color w:val="954F72" w:themeColor="followedHyperlink"/>
      <w:u w:val="single"/>
    </w:rPr>
  </w:style>
  <w:style w:type="paragraph" w:styleId="Ingetavstnd">
    <w:name w:val="No Spacing"/>
    <w:link w:val="IngetavstndChar"/>
    <w:uiPriority w:val="1"/>
    <w:qFormat/>
    <w:rsid w:val="00B3106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3106B"/>
    <w:rPr>
      <w:rFonts w:eastAsiaTheme="minorEastAsia"/>
      <w:lang w:eastAsia="sv-SE"/>
    </w:rPr>
  </w:style>
  <w:style w:type="paragraph" w:styleId="Innehllsfrteckningsrubrik">
    <w:name w:val="TOC Heading"/>
    <w:basedOn w:val="Rubrik1"/>
    <w:next w:val="Normal"/>
    <w:uiPriority w:val="39"/>
    <w:unhideWhenUsed/>
    <w:qFormat/>
    <w:rsid w:val="008C23A1"/>
    <w:pPr>
      <w:spacing w:before="240" w:after="0" w:line="259" w:lineRule="auto"/>
      <w:outlineLvl w:val="9"/>
    </w:pPr>
    <w:rPr>
      <w:rFonts w:asciiTheme="majorHAnsi" w:hAnsiTheme="majorHAnsi"/>
      <w:b w:val="0"/>
      <w:bCs w:val="0"/>
      <w:color w:val="7B2A72" w:themeColor="accent1" w:themeShade="BF"/>
      <w:sz w:val="32"/>
      <w:szCs w:val="32"/>
      <w:lang w:eastAsia="sv-SE"/>
    </w:rPr>
  </w:style>
  <w:style w:type="character" w:customStyle="1" w:styleId="Nmn1">
    <w:name w:val="Nämn1"/>
    <w:basedOn w:val="Standardstycketeckensnitt"/>
    <w:uiPriority w:val="99"/>
    <w:semiHidden/>
    <w:unhideWhenUsed/>
    <w:rsid w:val="00535668"/>
    <w:rPr>
      <w:color w:val="2B579A"/>
      <w:shd w:val="clear" w:color="auto" w:fill="E6E6E6"/>
    </w:rPr>
  </w:style>
  <w:style w:type="table" w:styleId="Rutntstabell1ljusdekorfrg1">
    <w:name w:val="Grid Table 1 Light Accent 1"/>
    <w:basedOn w:val="Normaltabell"/>
    <w:uiPriority w:val="46"/>
    <w:rsid w:val="006413B7"/>
    <w:pPr>
      <w:spacing w:after="0" w:line="240" w:lineRule="auto"/>
    </w:pPr>
    <w:tblPr>
      <w:tblStyleRowBandSize w:val="1"/>
      <w:tblStyleColBandSize w:val="1"/>
      <w:tblInd w:w="0" w:type="nil"/>
      <w:tblBorders>
        <w:top w:val="single" w:sz="4" w:space="0" w:color="E1A9DB" w:themeColor="accent1" w:themeTint="66"/>
        <w:left w:val="single" w:sz="4" w:space="0" w:color="E1A9DB" w:themeColor="accent1" w:themeTint="66"/>
        <w:bottom w:val="single" w:sz="4" w:space="0" w:color="E1A9DB" w:themeColor="accent1" w:themeTint="66"/>
        <w:right w:val="single" w:sz="4" w:space="0" w:color="E1A9DB" w:themeColor="accent1" w:themeTint="66"/>
        <w:insideH w:val="single" w:sz="4" w:space="0" w:color="E1A9DB" w:themeColor="accent1" w:themeTint="66"/>
        <w:insideV w:val="single" w:sz="4" w:space="0" w:color="E1A9DB" w:themeColor="accent1" w:themeTint="66"/>
      </w:tblBorders>
    </w:tblPr>
    <w:tblStylePr w:type="firstRow">
      <w:rPr>
        <w:b/>
        <w:bCs/>
      </w:rPr>
      <w:tblPr/>
      <w:tcPr>
        <w:tcBorders>
          <w:bottom w:val="single" w:sz="12" w:space="0" w:color="D27EC9" w:themeColor="accent1" w:themeTint="99"/>
        </w:tcBorders>
      </w:tcPr>
    </w:tblStylePr>
    <w:tblStylePr w:type="lastRow">
      <w:rPr>
        <w:b/>
        <w:bCs/>
      </w:rPr>
      <w:tblPr/>
      <w:tcPr>
        <w:tcBorders>
          <w:top w:val="double" w:sz="2" w:space="0" w:color="D27EC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413B7"/>
    <w:pPr>
      <w:spacing w:after="0" w:line="240" w:lineRule="auto"/>
    </w:pPr>
    <w:tblPr>
      <w:tblStyleRowBandSize w:val="1"/>
      <w:tblStyleColBandSize w:val="1"/>
      <w:tblBorders>
        <w:top w:val="single" w:sz="4" w:space="0" w:color="97CAD9" w:themeColor="accent2" w:themeTint="66"/>
        <w:left w:val="single" w:sz="4" w:space="0" w:color="97CAD9" w:themeColor="accent2" w:themeTint="66"/>
        <w:bottom w:val="single" w:sz="4" w:space="0" w:color="97CAD9" w:themeColor="accent2" w:themeTint="66"/>
        <w:right w:val="single" w:sz="4" w:space="0" w:color="97CAD9" w:themeColor="accent2" w:themeTint="66"/>
        <w:insideH w:val="single" w:sz="4" w:space="0" w:color="97CAD9" w:themeColor="accent2" w:themeTint="66"/>
        <w:insideV w:val="single" w:sz="4" w:space="0" w:color="97CAD9" w:themeColor="accent2" w:themeTint="66"/>
      </w:tblBorders>
    </w:tblPr>
    <w:tblStylePr w:type="firstRow">
      <w:rPr>
        <w:b/>
        <w:bCs/>
      </w:rPr>
      <w:tblPr/>
      <w:tcPr>
        <w:tcBorders>
          <w:bottom w:val="single" w:sz="12" w:space="0" w:color="64B0C7" w:themeColor="accent2" w:themeTint="99"/>
        </w:tcBorders>
      </w:tcPr>
    </w:tblStylePr>
    <w:tblStylePr w:type="lastRow">
      <w:rPr>
        <w:b/>
        <w:bCs/>
      </w:rPr>
      <w:tblPr/>
      <w:tcPr>
        <w:tcBorders>
          <w:top w:val="double" w:sz="2" w:space="0" w:color="64B0C7" w:themeColor="accent2"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5C7D49"/>
    <w:rPr>
      <w:sz w:val="16"/>
      <w:szCs w:val="16"/>
    </w:rPr>
  </w:style>
  <w:style w:type="paragraph" w:styleId="Kommentarer">
    <w:name w:val="annotation text"/>
    <w:basedOn w:val="Normal"/>
    <w:link w:val="KommentarerChar"/>
    <w:uiPriority w:val="99"/>
    <w:semiHidden/>
    <w:unhideWhenUsed/>
    <w:rsid w:val="005C7D49"/>
    <w:pPr>
      <w:spacing w:line="240" w:lineRule="auto"/>
    </w:pPr>
    <w:rPr>
      <w:sz w:val="20"/>
      <w:szCs w:val="20"/>
    </w:rPr>
  </w:style>
  <w:style w:type="character" w:customStyle="1" w:styleId="KommentarerChar">
    <w:name w:val="Kommentarer Char"/>
    <w:basedOn w:val="Standardstycketeckensnitt"/>
    <w:link w:val="Kommentarer"/>
    <w:uiPriority w:val="99"/>
    <w:semiHidden/>
    <w:rsid w:val="005C7D49"/>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5C7D49"/>
    <w:rPr>
      <w:b/>
      <w:bCs/>
    </w:rPr>
  </w:style>
  <w:style w:type="character" w:customStyle="1" w:styleId="KommentarsmneChar">
    <w:name w:val="Kommentarsämne Char"/>
    <w:basedOn w:val="KommentarerChar"/>
    <w:link w:val="Kommentarsmne"/>
    <w:uiPriority w:val="99"/>
    <w:semiHidden/>
    <w:rsid w:val="005C7D4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0057">
      <w:bodyDiv w:val="1"/>
      <w:marLeft w:val="0"/>
      <w:marRight w:val="0"/>
      <w:marTop w:val="0"/>
      <w:marBottom w:val="0"/>
      <w:divBdr>
        <w:top w:val="none" w:sz="0" w:space="0" w:color="auto"/>
        <w:left w:val="none" w:sz="0" w:space="0" w:color="auto"/>
        <w:bottom w:val="none" w:sz="0" w:space="0" w:color="auto"/>
        <w:right w:val="none" w:sz="0" w:space="0" w:color="auto"/>
      </w:divBdr>
    </w:div>
    <w:div w:id="1667592144">
      <w:bodyDiv w:val="1"/>
      <w:marLeft w:val="0"/>
      <w:marRight w:val="0"/>
      <w:marTop w:val="0"/>
      <w:marBottom w:val="0"/>
      <w:divBdr>
        <w:top w:val="none" w:sz="0" w:space="0" w:color="auto"/>
        <w:left w:val="none" w:sz="0" w:space="0" w:color="auto"/>
        <w:bottom w:val="none" w:sz="0" w:space="0" w:color="auto"/>
        <w:right w:val="none" w:sz="0" w:space="0" w:color="auto"/>
      </w:divBdr>
      <w:divsChild>
        <w:div w:id="619262678">
          <w:marLeft w:val="0"/>
          <w:marRight w:val="0"/>
          <w:marTop w:val="0"/>
          <w:marBottom w:val="0"/>
          <w:divBdr>
            <w:top w:val="none" w:sz="0" w:space="0" w:color="auto"/>
            <w:left w:val="none" w:sz="0" w:space="0" w:color="auto"/>
            <w:bottom w:val="none" w:sz="0" w:space="0" w:color="auto"/>
            <w:right w:val="none" w:sz="0" w:space="0" w:color="auto"/>
          </w:divBdr>
          <w:divsChild>
            <w:div w:id="385177687">
              <w:marLeft w:val="0"/>
              <w:marRight w:val="0"/>
              <w:marTop w:val="0"/>
              <w:marBottom w:val="0"/>
              <w:divBdr>
                <w:top w:val="none" w:sz="0" w:space="0" w:color="auto"/>
                <w:left w:val="none" w:sz="0" w:space="0" w:color="auto"/>
                <w:bottom w:val="none" w:sz="0" w:space="0" w:color="auto"/>
                <w:right w:val="none" w:sz="0" w:space="0" w:color="auto"/>
              </w:divBdr>
              <w:divsChild>
                <w:div w:id="902447309">
                  <w:marLeft w:val="0"/>
                  <w:marRight w:val="0"/>
                  <w:marTop w:val="525"/>
                  <w:marBottom w:val="0"/>
                  <w:divBdr>
                    <w:top w:val="none" w:sz="0" w:space="0" w:color="auto"/>
                    <w:left w:val="none" w:sz="0" w:space="0" w:color="auto"/>
                    <w:bottom w:val="none" w:sz="0" w:space="0" w:color="auto"/>
                    <w:right w:val="none" w:sz="0" w:space="0" w:color="auto"/>
                  </w:divBdr>
                  <w:divsChild>
                    <w:div w:id="956595500">
                      <w:marLeft w:val="0"/>
                      <w:marRight w:val="0"/>
                      <w:marTop w:val="0"/>
                      <w:marBottom w:val="0"/>
                      <w:divBdr>
                        <w:top w:val="none" w:sz="0" w:space="0" w:color="auto"/>
                        <w:left w:val="none" w:sz="0" w:space="0" w:color="auto"/>
                        <w:bottom w:val="none" w:sz="0" w:space="0" w:color="auto"/>
                        <w:right w:val="none" w:sz="0" w:space="0" w:color="auto"/>
                      </w:divBdr>
                      <w:divsChild>
                        <w:div w:id="1156065421">
                          <w:marLeft w:val="0"/>
                          <w:marRight w:val="0"/>
                          <w:marTop w:val="0"/>
                          <w:marBottom w:val="0"/>
                          <w:divBdr>
                            <w:top w:val="none" w:sz="0" w:space="0" w:color="auto"/>
                            <w:left w:val="none" w:sz="0" w:space="0" w:color="auto"/>
                            <w:bottom w:val="none" w:sz="0" w:space="0" w:color="auto"/>
                            <w:right w:val="none" w:sz="0" w:space="0" w:color="auto"/>
                          </w:divBdr>
                          <w:divsChild>
                            <w:div w:id="254943403">
                              <w:marLeft w:val="0"/>
                              <w:marRight w:val="0"/>
                              <w:marTop w:val="0"/>
                              <w:marBottom w:val="0"/>
                              <w:divBdr>
                                <w:top w:val="none" w:sz="0" w:space="0" w:color="auto"/>
                                <w:left w:val="none" w:sz="0" w:space="0" w:color="auto"/>
                                <w:bottom w:val="none" w:sz="0" w:space="0" w:color="auto"/>
                                <w:right w:val="none" w:sz="0" w:space="0" w:color="auto"/>
                              </w:divBdr>
                              <w:divsChild>
                                <w:div w:id="9704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13022">
      <w:bodyDiv w:val="1"/>
      <w:marLeft w:val="0"/>
      <w:marRight w:val="0"/>
      <w:marTop w:val="0"/>
      <w:marBottom w:val="0"/>
      <w:divBdr>
        <w:top w:val="none" w:sz="0" w:space="0" w:color="auto"/>
        <w:left w:val="none" w:sz="0" w:space="0" w:color="auto"/>
        <w:bottom w:val="none" w:sz="0" w:space="0" w:color="auto"/>
        <w:right w:val="none" w:sz="0" w:space="0" w:color="auto"/>
      </w:divBdr>
    </w:div>
    <w:div w:id="20436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gimus.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635B6-575E-4761-9341-65DAC7BE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2528</Words>
  <Characters>13400</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MTM Utgivningsplan Legimus 2017</vt:lpstr>
    </vt:vector>
  </TitlesOfParts>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 Utgivningsplan Legimus 2017</dc:title>
  <dc:subject/>
  <dc:creator/>
  <cp:keywords/>
  <dc:description/>
  <cp:lastModifiedBy/>
  <cp:revision>1</cp:revision>
  <dcterms:created xsi:type="dcterms:W3CDTF">2018-01-11T15:16:00Z</dcterms:created>
  <dcterms:modified xsi:type="dcterms:W3CDTF">2018-01-15T13:20:00Z</dcterms:modified>
</cp:coreProperties>
</file>