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7D0EF5" w:rsidRPr="00260D85" w:rsidTr="00861A0C">
        <w:trPr>
          <w:trHeight w:val="1583"/>
        </w:trPr>
        <w:tc>
          <w:tcPr>
            <w:tcW w:w="2510" w:type="dxa"/>
          </w:tcPr>
          <w:p w:rsidR="007D0EF5" w:rsidRPr="00A22C4F" w:rsidRDefault="007D0EF5" w:rsidP="00861A0C">
            <w:pPr>
              <w:rPr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530" w:type="dxa"/>
          </w:tcPr>
          <w:p w:rsidR="007D0EF5" w:rsidRDefault="007D0EF5" w:rsidP="00861A0C">
            <w:pPr>
              <w:spacing w:after="0"/>
              <w:rPr>
                <w:noProof/>
              </w:rPr>
            </w:pPr>
            <w:r>
              <w:rPr>
                <w:noProof/>
              </w:rPr>
              <w:t>S2016/02162/FST</w:t>
            </w:r>
          </w:p>
          <w:p w:rsidR="007D0EF5" w:rsidRDefault="007D0EF5" w:rsidP="00861A0C">
            <w:pPr>
              <w:spacing w:after="0"/>
              <w:rPr>
                <w:noProof/>
              </w:rPr>
            </w:pPr>
          </w:p>
          <w:p w:rsidR="007D0EF5" w:rsidRDefault="007D0EF5" w:rsidP="00861A0C">
            <w:pPr>
              <w:spacing w:after="0"/>
              <w:rPr>
                <w:noProof/>
              </w:rPr>
            </w:pPr>
            <w:r>
              <w:rPr>
                <w:noProof/>
              </w:rPr>
              <w:t>Socialdepartementet</w:t>
            </w:r>
            <w:r>
              <w:rPr>
                <w:noProof/>
              </w:rPr>
              <w:br/>
              <w:t>103 33 Stockholm</w:t>
            </w:r>
          </w:p>
          <w:p w:rsidR="007D0EF5" w:rsidRDefault="007D0EF5" w:rsidP="00861A0C">
            <w:pPr>
              <w:spacing w:after="0"/>
              <w:rPr>
                <w:noProof/>
              </w:rPr>
            </w:pPr>
          </w:p>
          <w:p w:rsidR="007D0EF5" w:rsidRPr="006B52ED" w:rsidRDefault="007D0EF5" w:rsidP="00861A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7D0EF5" w:rsidRDefault="007D0EF5" w:rsidP="007D0EF5">
      <w:pPr>
        <w:pStyle w:val="Rubrik1"/>
        <w:rPr>
          <w:noProof/>
        </w:rPr>
      </w:pPr>
    </w:p>
    <w:p w:rsidR="007D0EF5" w:rsidRDefault="007D0EF5" w:rsidP="007D0EF5">
      <w:pPr>
        <w:pStyle w:val="Rubrik1"/>
        <w:rPr>
          <w:noProof/>
        </w:rPr>
      </w:pPr>
      <w:r>
        <w:rPr>
          <w:noProof/>
        </w:rPr>
        <w:t>Yttrande</w:t>
      </w:r>
    </w:p>
    <w:p w:rsidR="007D0EF5" w:rsidRDefault="007D0EF5" w:rsidP="007D0EF5">
      <w:r>
        <w:t xml:space="preserve">Myndigheten för tillgängliga medier, MTM, lämnar härmed sitt yttrande över </w:t>
      </w:r>
      <w:r w:rsidRPr="007D0EF5">
        <w:rPr>
          <w:i/>
        </w:rPr>
        <w:t>Tolktjänst för vardagstolkning</w:t>
      </w:r>
      <w:r>
        <w:t xml:space="preserve"> Ds 2016:7</w:t>
      </w:r>
    </w:p>
    <w:p w:rsidR="007D0EF5" w:rsidRDefault="00FB073B" w:rsidP="00FB073B">
      <w:pPr>
        <w:pStyle w:val="Rubrik2"/>
      </w:pPr>
      <w:r>
        <w:t>Allmänna synpunkter</w:t>
      </w:r>
    </w:p>
    <w:p w:rsidR="004E7F8F" w:rsidRDefault="004E7F8F" w:rsidP="007D0EF5">
      <w:r w:rsidRPr="00A03F8C">
        <w:t xml:space="preserve">MTM </w:t>
      </w:r>
      <w:r w:rsidR="00177589">
        <w:t>välkomnar den nya lag som reglerar</w:t>
      </w:r>
      <w:r>
        <w:t xml:space="preserve"> la</w:t>
      </w:r>
      <w:r w:rsidR="007D0EF5">
        <w:t>ndstingets skyldighet att erbjuda tolktjänst för vardagstolkning</w:t>
      </w:r>
      <w:r w:rsidR="00177589">
        <w:t xml:space="preserve">, samt </w:t>
      </w:r>
      <w:r>
        <w:t>att begreppet vardagstolkning ska</w:t>
      </w:r>
      <w:r w:rsidR="007D0EF5">
        <w:t xml:space="preserve"> finnas kvar och ha samma innebörd som</w:t>
      </w:r>
      <w:r w:rsidR="001949D1">
        <w:t xml:space="preserve"> </w:t>
      </w:r>
      <w:r w:rsidR="007D0EF5">
        <w:t>tidigare.</w:t>
      </w:r>
    </w:p>
    <w:p w:rsidR="004E7F8F" w:rsidRDefault="004E7F8F" w:rsidP="007D0EF5">
      <w:r>
        <w:t xml:space="preserve">MTM </w:t>
      </w:r>
      <w:r w:rsidR="00177589">
        <w:t>ser</w:t>
      </w:r>
      <w:r w:rsidR="00FB073B">
        <w:t xml:space="preserve"> också</w:t>
      </w:r>
      <w:r w:rsidR="00177589">
        <w:t xml:space="preserve"> positivt på en övergång från vårdperspektiv till </w:t>
      </w:r>
      <w:r>
        <w:t>språkperspektiv</w:t>
      </w:r>
      <w:r w:rsidR="00A931E7">
        <w:t>,</w:t>
      </w:r>
      <w:r w:rsidR="00177589">
        <w:t xml:space="preserve"> vilket</w:t>
      </w:r>
      <w:r w:rsidR="00A931E7">
        <w:t xml:space="preserve"> är</w:t>
      </w:r>
      <w:r>
        <w:t xml:space="preserve"> i linje med </w:t>
      </w:r>
      <w:r w:rsidR="00A931E7">
        <w:t>språklagen (2009:600)</w:t>
      </w:r>
    </w:p>
    <w:p w:rsidR="00FB073B" w:rsidRDefault="00FB073B" w:rsidP="00FB073B">
      <w:pPr>
        <w:pStyle w:val="Rubrik2"/>
      </w:pPr>
      <w:r>
        <w:t>Särskilda synpunkter</w:t>
      </w:r>
    </w:p>
    <w:p w:rsidR="007D0EF5" w:rsidRDefault="007D0EF5" w:rsidP="00FB073B">
      <w:pPr>
        <w:pStyle w:val="Rubrik3"/>
      </w:pPr>
      <w:r>
        <w:t>5.1.2 Tydliggörande i lagen av begreppet vardagstolkning</w:t>
      </w:r>
    </w:p>
    <w:p w:rsidR="00913398" w:rsidRPr="00913398" w:rsidRDefault="000E73D9" w:rsidP="00913398">
      <w:r>
        <w:t>MTM</w:t>
      </w:r>
      <w:r w:rsidR="00913398">
        <w:t xml:space="preserve"> instämmer i bedömningen att Socialstyrelsen bör följa utvecklingen av landstingens tillämpning av lagen kring behov av eventuell ytterligare vägledning.</w:t>
      </w:r>
    </w:p>
    <w:p w:rsidR="007D0EF5" w:rsidRDefault="007D0EF5" w:rsidP="00FB073B">
      <w:pPr>
        <w:pStyle w:val="Rubrik3"/>
      </w:pPr>
      <w:r>
        <w:t>5.1.4 Vissa särskilda bestämmelser för personer med dövblindhet</w:t>
      </w:r>
    </w:p>
    <w:p w:rsidR="00783A2F" w:rsidRPr="00783A2F" w:rsidRDefault="00177589" w:rsidP="00783A2F">
      <w:r>
        <w:t>En samordning av landstingets och kommunens insatser skulle underlätta avsevärt för personer med dövblindhet eftersom de</w:t>
      </w:r>
      <w:r w:rsidR="00783A2F">
        <w:t xml:space="preserve"> ofta</w:t>
      </w:r>
      <w:r>
        <w:t xml:space="preserve"> har</w:t>
      </w:r>
      <w:r w:rsidR="00783A2F">
        <w:t xml:space="preserve"> behov av såväl landstingets tolktjänst som kommunens ledsagarservice</w:t>
      </w:r>
      <w:r>
        <w:t>.</w:t>
      </w:r>
      <w:r w:rsidR="00783A2F">
        <w:t xml:space="preserve"> MTM välkomnar </w:t>
      </w:r>
      <w:r w:rsidR="00B07B71">
        <w:t xml:space="preserve">därför </w:t>
      </w:r>
      <w:r w:rsidR="00783A2F">
        <w:t xml:space="preserve">utredningens förslag att landsting och kommuner vid behov ska ingå </w:t>
      </w:r>
      <w:r w:rsidR="00B07B71">
        <w:t>överenskommelse</w:t>
      </w:r>
      <w:r w:rsidR="00783A2F">
        <w:t xml:space="preserve"> om samarbete</w:t>
      </w:r>
      <w:r w:rsidR="00B07B71">
        <w:t xml:space="preserve"> i fråga om personer med dövblindhet</w:t>
      </w:r>
      <w:r w:rsidR="00E46591">
        <w:t>,</w:t>
      </w:r>
      <w:r w:rsidR="00B07B71">
        <w:t xml:space="preserve"> som har behov av stöd från båda parter.</w:t>
      </w:r>
    </w:p>
    <w:p w:rsidR="007D0EF5" w:rsidRDefault="007D0EF5" w:rsidP="00FB073B">
      <w:pPr>
        <w:pStyle w:val="Rubrik3"/>
      </w:pPr>
      <w:r>
        <w:t>5.3 En gemensam ingång för bokning av tolktjänst</w:t>
      </w:r>
    </w:p>
    <w:p w:rsidR="00FB073B" w:rsidRDefault="00FB073B" w:rsidP="00B07B71">
      <w:r>
        <w:t xml:space="preserve">MTM ser positivt på förslaget om en gemensam </w:t>
      </w:r>
      <w:proofErr w:type="spellStart"/>
      <w:r w:rsidR="00EB692E">
        <w:t>it-baserad</w:t>
      </w:r>
      <w:proofErr w:type="spellEnd"/>
      <w:r w:rsidR="00EB692E">
        <w:t xml:space="preserve"> ingång </w:t>
      </w:r>
      <w:r>
        <w:t xml:space="preserve">för bokning av tolktjänst. Det skulle </w:t>
      </w:r>
      <w:r w:rsidR="002F7A1C">
        <w:t>innebär</w:t>
      </w:r>
      <w:r>
        <w:t>a</w:t>
      </w:r>
      <w:r w:rsidR="002F7A1C">
        <w:t xml:space="preserve"> en förenkling </w:t>
      </w:r>
      <w:r w:rsidR="00EB692E">
        <w:t>för</w:t>
      </w:r>
      <w:r>
        <w:t xml:space="preserve"> den som bokar tolk.</w:t>
      </w:r>
    </w:p>
    <w:p w:rsidR="00B07B71" w:rsidRPr="00B07B71" w:rsidRDefault="00FB073B" w:rsidP="00B07B71">
      <w:r>
        <w:t xml:space="preserve">MTM delar utredningens uppfattning att ett sådant verktyg </w:t>
      </w:r>
      <w:r w:rsidR="00E46591">
        <w:t>bör</w:t>
      </w:r>
      <w:r>
        <w:t xml:space="preserve"> utvecklas i n</w:t>
      </w:r>
      <w:r w:rsidR="00EB692E">
        <w:t>ära dialog med tolkanvändarnas intresseorganisationer.</w:t>
      </w:r>
    </w:p>
    <w:p w:rsidR="007D0EF5" w:rsidRDefault="007D0EF5" w:rsidP="00FB073B">
      <w:pPr>
        <w:pStyle w:val="Rubrik3"/>
      </w:pPr>
      <w:r>
        <w:t>5.4 En effektivare tolktjänst genom it</w:t>
      </w:r>
    </w:p>
    <w:p w:rsidR="005F3EAF" w:rsidRDefault="002F7A1C" w:rsidP="00EB692E">
      <w:r w:rsidRPr="00931E4D">
        <w:t xml:space="preserve">MTM </w:t>
      </w:r>
      <w:r w:rsidR="005F3EAF">
        <w:t>instämmer i utredningens</w:t>
      </w:r>
      <w:r w:rsidRPr="00931E4D">
        <w:t xml:space="preserve"> bedömning att </w:t>
      </w:r>
      <w:proofErr w:type="spellStart"/>
      <w:r w:rsidRPr="00931E4D">
        <w:t>it-system</w:t>
      </w:r>
      <w:proofErr w:type="spellEnd"/>
      <w:r w:rsidR="005F3EAF">
        <w:t xml:space="preserve"> bör </w:t>
      </w:r>
      <w:r w:rsidR="005F3EAF" w:rsidRPr="00931E4D">
        <w:t>samordna</w:t>
      </w:r>
      <w:r w:rsidR="005F3EAF">
        <w:t>s</w:t>
      </w:r>
      <w:r w:rsidR="005F3EAF" w:rsidRPr="00931E4D">
        <w:t xml:space="preserve"> och effektivisera</w:t>
      </w:r>
      <w:r w:rsidR="005F3EAF">
        <w:t xml:space="preserve">s till förmån för tolkanvändarna. </w:t>
      </w:r>
    </w:p>
    <w:p w:rsidR="0041607E" w:rsidRPr="00931E4D" w:rsidRDefault="005F3EAF" w:rsidP="00EB692E">
      <w:r>
        <w:lastRenderedPageBreak/>
        <w:t xml:space="preserve">MTM vill också framhålla vikten av att </w:t>
      </w:r>
      <w:r w:rsidR="002F7A1C" w:rsidRPr="00931E4D">
        <w:t xml:space="preserve">bildtelefoni </w:t>
      </w:r>
      <w:r>
        <w:t>får</w:t>
      </w:r>
      <w:r w:rsidR="002F7A1C" w:rsidRPr="00931E4D">
        <w:t xml:space="preserve"> en ökad tillgänglighet. </w:t>
      </w:r>
    </w:p>
    <w:p w:rsidR="002F7A1C" w:rsidRPr="00931E4D" w:rsidRDefault="0041607E" w:rsidP="00EB692E">
      <w:r w:rsidRPr="00931E4D">
        <w:t xml:space="preserve">MTM vill dock poängtera att en del av </w:t>
      </w:r>
      <w:r w:rsidR="0058029E">
        <w:t xml:space="preserve">medborgarna har låg </w:t>
      </w:r>
      <w:proofErr w:type="spellStart"/>
      <w:r w:rsidR="0058029E">
        <w:t>it-kunskap</w:t>
      </w:r>
      <w:proofErr w:type="spellEnd"/>
      <w:r w:rsidRPr="00931E4D">
        <w:t xml:space="preserve"> och MTM saknar en skrivning om hur tolktjänst ska bli mer effektiv och tillgänglig</w:t>
      </w:r>
      <w:r w:rsidR="00E46591">
        <w:t xml:space="preserve"> även för </w:t>
      </w:r>
      <w:r w:rsidR="007D4E02">
        <w:t xml:space="preserve">personer </w:t>
      </w:r>
      <w:r w:rsidR="00CC3280">
        <w:t>utan</w:t>
      </w:r>
      <w:r w:rsidR="007D4E02">
        <w:t xml:space="preserve"> it-</w:t>
      </w:r>
      <w:r w:rsidR="00EB312F">
        <w:t>vana</w:t>
      </w:r>
      <w:r w:rsidR="00CC3280">
        <w:t xml:space="preserve"> och</w:t>
      </w:r>
      <w:r w:rsidR="007D4E02">
        <w:t xml:space="preserve"> </w:t>
      </w:r>
      <w:r w:rsidR="00EB312F">
        <w:t xml:space="preserve">för </w:t>
      </w:r>
      <w:r w:rsidR="00CC3280">
        <w:t xml:space="preserve">personer som </w:t>
      </w:r>
      <w:r w:rsidR="007D4E02">
        <w:t xml:space="preserve">saknar förmåga att hantera </w:t>
      </w:r>
      <w:proofErr w:type="spellStart"/>
      <w:r w:rsidR="007D4E02">
        <w:t>it-tjänster</w:t>
      </w:r>
      <w:proofErr w:type="spellEnd"/>
      <w:r w:rsidR="007D4E02">
        <w:t>.</w:t>
      </w:r>
    </w:p>
    <w:p w:rsidR="007D0EF5" w:rsidRPr="007D0EF5" w:rsidRDefault="00AB3748" w:rsidP="007D0EF5">
      <w:r>
        <w:t>Föredragande i detta ärende har</w:t>
      </w:r>
      <w:r w:rsidR="00363611">
        <w:t xml:space="preserve"> </w:t>
      </w:r>
      <w:r>
        <w:t>varit Viveka Norström Hallberg.</w:t>
      </w:r>
    </w:p>
    <w:p w:rsidR="007D0EF5" w:rsidRDefault="007D0EF5" w:rsidP="007D0EF5"/>
    <w:p w:rsidR="00AB3748" w:rsidRDefault="00AB3748" w:rsidP="007D0EF5"/>
    <w:p w:rsidR="007D0EF5" w:rsidRDefault="007D0EF5" w:rsidP="007D0EF5">
      <w:r>
        <w:t>Roland Esaiasson</w:t>
      </w:r>
      <w:r>
        <w:br/>
        <w:t>Generaldirektör</w:t>
      </w:r>
    </w:p>
    <w:p w:rsidR="000F6A44" w:rsidRPr="000F6A44" w:rsidRDefault="000F6A44" w:rsidP="00FC59F9"/>
    <w:sectPr w:rsidR="000F6A44" w:rsidRPr="000F6A44" w:rsidSect="00E1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C0" w:rsidRDefault="007C68C0" w:rsidP="00011CDB">
      <w:pPr>
        <w:spacing w:after="0" w:line="240" w:lineRule="auto"/>
      </w:pPr>
      <w:r>
        <w:separator/>
      </w:r>
    </w:p>
  </w:endnote>
  <w:endnote w:type="continuationSeparator" w:id="0">
    <w:p w:rsidR="007C68C0" w:rsidRDefault="007C68C0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7E" w:rsidRDefault="00A80A7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B55BD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B55BD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1227E1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C0" w:rsidRDefault="007C68C0" w:rsidP="00011CDB">
      <w:pPr>
        <w:spacing w:after="0" w:line="240" w:lineRule="auto"/>
      </w:pPr>
      <w:r>
        <w:separator/>
      </w:r>
    </w:p>
  </w:footnote>
  <w:footnote w:type="continuationSeparator" w:id="0">
    <w:p w:rsidR="007C68C0" w:rsidRDefault="007C68C0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7E" w:rsidRDefault="00A80A7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76548E72" wp14:editId="24E9916E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B55BDF" w:rsidP="00A80A7E">
          <w:bookmarkStart w:id="0" w:name="bkmDatum"/>
          <w:bookmarkEnd w:id="0"/>
          <w:r>
            <w:t>2016-06-10</w:t>
          </w:r>
          <w:bookmarkStart w:id="1" w:name="_GoBack"/>
          <w:bookmarkEnd w:id="1"/>
        </w:p>
      </w:tc>
      <w:tc>
        <w:tcPr>
          <w:tcW w:w="1582" w:type="dxa"/>
        </w:tcPr>
        <w:p w:rsidR="00756FDC" w:rsidRPr="00756FDC" w:rsidRDefault="001227E1" w:rsidP="00B66EC7">
          <w:bookmarkStart w:id="2" w:name="bkmVarRef"/>
          <w:bookmarkEnd w:id="2"/>
          <w:r>
            <w:t>M</w:t>
          </w:r>
          <w:r w:rsidR="007D0EF5">
            <w:t>TM2016/159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2A3"/>
    <w:multiLevelType w:val="multilevel"/>
    <w:tmpl w:val="E6D07490"/>
    <w:numStyleLink w:val="Formatmall6"/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0"/>
    <w:rsid w:val="00011CDB"/>
    <w:rsid w:val="00011CF5"/>
    <w:rsid w:val="00050E36"/>
    <w:rsid w:val="00053E29"/>
    <w:rsid w:val="00074AEE"/>
    <w:rsid w:val="00091D53"/>
    <w:rsid w:val="00093262"/>
    <w:rsid w:val="0009459B"/>
    <w:rsid w:val="000A0895"/>
    <w:rsid w:val="000A2C77"/>
    <w:rsid w:val="000D6BB2"/>
    <w:rsid w:val="000E73D9"/>
    <w:rsid w:val="000F6A44"/>
    <w:rsid w:val="00110422"/>
    <w:rsid w:val="001227E1"/>
    <w:rsid w:val="00126CD8"/>
    <w:rsid w:val="0015017F"/>
    <w:rsid w:val="00151C0A"/>
    <w:rsid w:val="00177465"/>
    <w:rsid w:val="00177589"/>
    <w:rsid w:val="0019226E"/>
    <w:rsid w:val="00194508"/>
    <w:rsid w:val="001949D1"/>
    <w:rsid w:val="001A7ACF"/>
    <w:rsid w:val="001F605E"/>
    <w:rsid w:val="00213405"/>
    <w:rsid w:val="002202BB"/>
    <w:rsid w:val="002522DF"/>
    <w:rsid w:val="00257BEA"/>
    <w:rsid w:val="00260D85"/>
    <w:rsid w:val="00291EB3"/>
    <w:rsid w:val="0029580A"/>
    <w:rsid w:val="002D2B3C"/>
    <w:rsid w:val="002E067F"/>
    <w:rsid w:val="002E0BCC"/>
    <w:rsid w:val="002F7A1C"/>
    <w:rsid w:val="00307788"/>
    <w:rsid w:val="00311B2F"/>
    <w:rsid w:val="003139E5"/>
    <w:rsid w:val="00314C7C"/>
    <w:rsid w:val="0034484E"/>
    <w:rsid w:val="00346629"/>
    <w:rsid w:val="003572E7"/>
    <w:rsid w:val="00363611"/>
    <w:rsid w:val="00387F96"/>
    <w:rsid w:val="003943AC"/>
    <w:rsid w:val="003A0E7A"/>
    <w:rsid w:val="003D73D2"/>
    <w:rsid w:val="003E0B17"/>
    <w:rsid w:val="004058DE"/>
    <w:rsid w:val="0041607E"/>
    <w:rsid w:val="0042242C"/>
    <w:rsid w:val="004240C3"/>
    <w:rsid w:val="00471B5A"/>
    <w:rsid w:val="00487D08"/>
    <w:rsid w:val="00490D95"/>
    <w:rsid w:val="004A22B9"/>
    <w:rsid w:val="004B50A9"/>
    <w:rsid w:val="004C7085"/>
    <w:rsid w:val="004E7F8F"/>
    <w:rsid w:val="00501D2D"/>
    <w:rsid w:val="00527374"/>
    <w:rsid w:val="00527467"/>
    <w:rsid w:val="005600D1"/>
    <w:rsid w:val="00563441"/>
    <w:rsid w:val="0058029E"/>
    <w:rsid w:val="005840A0"/>
    <w:rsid w:val="005F35D9"/>
    <w:rsid w:val="005F3EAF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83A2F"/>
    <w:rsid w:val="007C68C0"/>
    <w:rsid w:val="007C6AF2"/>
    <w:rsid w:val="007D0EF5"/>
    <w:rsid w:val="007D4E02"/>
    <w:rsid w:val="007D6DAB"/>
    <w:rsid w:val="007E6B3C"/>
    <w:rsid w:val="00824376"/>
    <w:rsid w:val="008307D8"/>
    <w:rsid w:val="00872496"/>
    <w:rsid w:val="0087779C"/>
    <w:rsid w:val="008B6322"/>
    <w:rsid w:val="008C278D"/>
    <w:rsid w:val="008D0ACE"/>
    <w:rsid w:val="009022B1"/>
    <w:rsid w:val="00913398"/>
    <w:rsid w:val="009147D0"/>
    <w:rsid w:val="00922F69"/>
    <w:rsid w:val="00931E4D"/>
    <w:rsid w:val="0093777F"/>
    <w:rsid w:val="00940E5A"/>
    <w:rsid w:val="00941578"/>
    <w:rsid w:val="00950DBE"/>
    <w:rsid w:val="00963A4E"/>
    <w:rsid w:val="009973A1"/>
    <w:rsid w:val="009D359B"/>
    <w:rsid w:val="009E64B6"/>
    <w:rsid w:val="009F59DD"/>
    <w:rsid w:val="00A03F8C"/>
    <w:rsid w:val="00A041D7"/>
    <w:rsid w:val="00A22DB0"/>
    <w:rsid w:val="00A252B2"/>
    <w:rsid w:val="00A456D1"/>
    <w:rsid w:val="00A546C5"/>
    <w:rsid w:val="00A737CE"/>
    <w:rsid w:val="00A74429"/>
    <w:rsid w:val="00A778E1"/>
    <w:rsid w:val="00A80A7E"/>
    <w:rsid w:val="00A80EE1"/>
    <w:rsid w:val="00A931E7"/>
    <w:rsid w:val="00A94141"/>
    <w:rsid w:val="00AA1F5D"/>
    <w:rsid w:val="00AB00AA"/>
    <w:rsid w:val="00AB3748"/>
    <w:rsid w:val="00AD460D"/>
    <w:rsid w:val="00AE482A"/>
    <w:rsid w:val="00AE5E6D"/>
    <w:rsid w:val="00AF4B05"/>
    <w:rsid w:val="00B07B71"/>
    <w:rsid w:val="00B169D3"/>
    <w:rsid w:val="00B55BDF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C3280"/>
    <w:rsid w:val="00CE52D8"/>
    <w:rsid w:val="00CE5FC1"/>
    <w:rsid w:val="00D016D4"/>
    <w:rsid w:val="00D20E4D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46591"/>
    <w:rsid w:val="00E50891"/>
    <w:rsid w:val="00E5720C"/>
    <w:rsid w:val="00E66815"/>
    <w:rsid w:val="00E80118"/>
    <w:rsid w:val="00EB312F"/>
    <w:rsid w:val="00EB692E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B073B"/>
    <w:rsid w:val="00FC59F9"/>
    <w:rsid w:val="00FD1579"/>
    <w:rsid w:val="00FD62C6"/>
    <w:rsid w:val="00FE6F4A"/>
    <w:rsid w:val="00FF2E50"/>
    <w:rsid w:val="00FF5CA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F5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CAC3-9EB4-4176-98D8-B6A05907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2016-05-30T07:14:00Z</dcterms:created>
  <dcterms:modified xsi:type="dcterms:W3CDTF">2016-06-08T11:02:00Z</dcterms:modified>
</cp:coreProperties>
</file>